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E2D" w:rsidRPr="009E34B7" w:rsidRDefault="00BE034C" w:rsidP="00442D9F">
      <w:pPr>
        <w:pStyle w:val="Title"/>
        <w:spacing w:line="360" w:lineRule="auto"/>
        <w:contextualSpacing w:val="0"/>
        <w:rPr>
          <w:rFonts w:ascii="Times New Roman" w:hAnsi="Times New Roman" w:cs="Times New Roman"/>
        </w:rPr>
      </w:pPr>
      <w:bookmarkStart w:id="0" w:name="h.mbjsiz6n6jlo" w:colFirst="0" w:colLast="0"/>
      <w:bookmarkStart w:id="1" w:name="_GoBack"/>
      <w:bookmarkEnd w:id="0"/>
      <w:bookmarkEnd w:id="1"/>
      <w:r w:rsidRPr="009E34B7">
        <w:rPr>
          <w:rFonts w:ascii="Times New Roman" w:hAnsi="Times New Roman" w:cs="Times New Roman"/>
          <w:color w:val="666666"/>
          <w:sz w:val="28"/>
          <w:szCs w:val="28"/>
        </w:rPr>
        <w:t>2015-2016</w:t>
      </w:r>
      <w:r w:rsidRPr="009E34B7">
        <w:rPr>
          <w:rFonts w:ascii="Times New Roman" w:hAnsi="Times New Roman" w:cs="Times New Roman"/>
          <w:color w:val="999999"/>
          <w:sz w:val="28"/>
          <w:szCs w:val="28"/>
        </w:rPr>
        <w:br/>
      </w:r>
      <w:r w:rsidRPr="009E34B7">
        <w:rPr>
          <w:rFonts w:ascii="Times New Roman" w:hAnsi="Times New Roman" w:cs="Times New Roman"/>
          <w:b/>
        </w:rPr>
        <w:t>IHE Bachelor Performance Report</w:t>
      </w:r>
    </w:p>
    <w:p w:rsidR="00322E2D" w:rsidRPr="009E34B7" w:rsidRDefault="00065088" w:rsidP="00442D9F">
      <w:pPr>
        <w:pStyle w:val="Subtitle"/>
        <w:spacing w:line="360" w:lineRule="auto"/>
        <w:contextualSpacing w:val="0"/>
        <w:rPr>
          <w:rFonts w:ascii="Times New Roman" w:hAnsi="Times New Roman" w:cs="Times New Roman"/>
        </w:rPr>
      </w:pPr>
      <w:bookmarkStart w:id="2" w:name="h.vb8p0lepu9vn" w:colFirst="0" w:colLast="0"/>
      <w:bookmarkEnd w:id="2"/>
      <w:r w:rsidRPr="009E34B7">
        <w:rPr>
          <w:rFonts w:ascii="Times New Roman" w:hAnsi="Times New Roman" w:cs="Times New Roman"/>
          <w:color w:val="000000"/>
          <w:sz w:val="56"/>
          <w:szCs w:val="60"/>
        </w:rPr>
        <w:t xml:space="preserve">University of North Carolina </w:t>
      </w:r>
      <w:r w:rsidR="00724890" w:rsidRPr="009E34B7">
        <w:rPr>
          <w:rFonts w:ascii="Times New Roman" w:hAnsi="Times New Roman" w:cs="Times New Roman"/>
          <w:color w:val="000000"/>
          <w:sz w:val="56"/>
          <w:szCs w:val="60"/>
        </w:rPr>
        <w:t>Greensboro</w:t>
      </w:r>
      <w:r w:rsidR="00BE034C" w:rsidRPr="009E34B7">
        <w:rPr>
          <w:rFonts w:ascii="Times New Roman" w:hAnsi="Times New Roman" w:cs="Times New Roman"/>
          <w:noProof/>
        </w:rPr>
        <w:drawing>
          <wp:inline distT="114300" distB="114300" distL="114300" distR="114300" wp14:anchorId="5568048D" wp14:editId="128378E1">
            <wp:extent cx="5943600" cy="38100"/>
            <wp:effectExtent l="0" t="0" r="0" b="0"/>
            <wp:docPr id="3"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322E2D" w:rsidRPr="009E34B7" w:rsidRDefault="00BE034C" w:rsidP="00442D9F">
      <w:pPr>
        <w:pStyle w:val="Heading1"/>
        <w:spacing w:before="0"/>
        <w:contextualSpacing w:val="0"/>
        <w:rPr>
          <w:rFonts w:ascii="Times New Roman" w:hAnsi="Times New Roman" w:cs="Times New Roman"/>
        </w:rPr>
      </w:pPr>
      <w:bookmarkStart w:id="3" w:name="h.vydniszftb1n" w:colFirst="0" w:colLast="0"/>
      <w:bookmarkEnd w:id="3"/>
      <w:r w:rsidRPr="009E34B7">
        <w:rPr>
          <w:rFonts w:ascii="Times New Roman" w:hAnsi="Times New Roman" w:cs="Times New Roman"/>
          <w:noProof/>
        </w:rPr>
        <w:drawing>
          <wp:inline distT="114300" distB="114300" distL="114300" distR="114300" wp14:anchorId="58C1198B" wp14:editId="02FDC01E">
            <wp:extent cx="5715000" cy="3743325"/>
            <wp:effectExtent l="0" t="0" r="0" b="0"/>
            <wp:docPr id="2" name="image06.png" descr="DPIlogo_4color_centered[1].png"/>
            <wp:cNvGraphicFramePr/>
            <a:graphic xmlns:a="http://schemas.openxmlformats.org/drawingml/2006/main">
              <a:graphicData uri="http://schemas.openxmlformats.org/drawingml/2006/picture">
                <pic:pic xmlns:pic="http://schemas.openxmlformats.org/drawingml/2006/picture">
                  <pic:nvPicPr>
                    <pic:cNvPr id="0" name="image06.png" descr="DPIlogo_4color_centered[1].png"/>
                    <pic:cNvPicPr preferRelativeResize="0"/>
                  </pic:nvPicPr>
                  <pic:blipFill>
                    <a:blip r:embed="rId8"/>
                    <a:srcRect/>
                    <a:stretch>
                      <a:fillRect/>
                    </a:stretch>
                  </pic:blipFill>
                  <pic:spPr>
                    <a:xfrm>
                      <a:off x="0" y="0"/>
                      <a:ext cx="5715000" cy="3743325"/>
                    </a:xfrm>
                    <a:prstGeom prst="rect">
                      <a:avLst/>
                    </a:prstGeom>
                    <a:ln/>
                  </pic:spPr>
                </pic:pic>
              </a:graphicData>
            </a:graphic>
          </wp:inline>
        </w:drawing>
      </w:r>
    </w:p>
    <w:p w:rsidR="00442D9F" w:rsidRPr="009E34B7" w:rsidRDefault="00442D9F" w:rsidP="00442D9F">
      <w:pPr>
        <w:pStyle w:val="Heading3"/>
        <w:spacing w:before="0"/>
        <w:rPr>
          <w:rFonts w:ascii="Times New Roman" w:hAnsi="Times New Roman" w:cs="Times New Roman"/>
          <w:color w:val="auto"/>
        </w:rPr>
      </w:pPr>
      <w:bookmarkStart w:id="4" w:name="h.arolcxe0i15c" w:colFirst="0" w:colLast="0"/>
      <w:bookmarkEnd w:id="4"/>
    </w:p>
    <w:p w:rsidR="00724890" w:rsidRPr="009E34B7" w:rsidRDefault="00724890" w:rsidP="00724890">
      <w:pPr>
        <w:pStyle w:val="Heading3"/>
        <w:spacing w:before="0"/>
        <w:rPr>
          <w:rFonts w:ascii="Times New Roman" w:hAnsi="Times New Roman" w:cs="Times New Roman"/>
          <w:color w:val="auto"/>
        </w:rPr>
      </w:pPr>
      <w:r w:rsidRPr="009E34B7">
        <w:rPr>
          <w:rFonts w:ascii="Times New Roman" w:hAnsi="Times New Roman" w:cs="Times New Roman"/>
          <w:color w:val="auto"/>
        </w:rPr>
        <w:t>Overview of the Institution</w:t>
      </w:r>
    </w:p>
    <w:p w:rsidR="004A1537" w:rsidRPr="009E34B7" w:rsidRDefault="004A1537" w:rsidP="004A1537">
      <w:pPr>
        <w:rPr>
          <w:rFonts w:ascii="Times New Roman" w:hAnsi="Times New Roman" w:cs="Times New Roman"/>
        </w:rPr>
      </w:pPr>
      <w:r w:rsidRPr="009E34B7">
        <w:rPr>
          <w:rFonts w:ascii="Times New Roman" w:hAnsi="Times New Roman" w:cs="Times New Roman"/>
        </w:rPr>
        <w:t xml:space="preserve">The University of North Carolina at Greensboro (UNCG) was chartered in 1891 to provide higher education for women. Formerly The Woman's College, one of the three original institutions of The Consolidated University of North Carolina, it has been highly regarded for 125 years for both its strong liberal arts tradition and its excellent professional preparation for selected careers. In 1963, it became a comprehensive, coeducational university. UNCG is one of three state universities and six private colleges and universities located in the Piedmont Triad region of the state. UNCG is committed to being a leading student-centered university that links the Piedmont Triad to the world through learning, discovery, and service, and is dedicated to sustaining a community in which all of its members are motivated to develop </w:t>
      </w:r>
      <w:r w:rsidRPr="009E34B7">
        <w:rPr>
          <w:rFonts w:ascii="Times New Roman" w:hAnsi="Times New Roman" w:cs="Times New Roman"/>
        </w:rPr>
        <w:lastRenderedPageBreak/>
        <w:t xml:space="preserve">their potential fully and to achieve an informed appreciation of their own culture as well as the culture of others. </w:t>
      </w:r>
    </w:p>
    <w:p w:rsidR="004A1537" w:rsidRPr="009E34B7" w:rsidRDefault="004A1537" w:rsidP="004A1537">
      <w:pPr>
        <w:rPr>
          <w:rFonts w:ascii="Times New Roman" w:hAnsi="Times New Roman" w:cs="Times New Roman"/>
        </w:rPr>
      </w:pPr>
      <w:r w:rsidRPr="009E34B7">
        <w:rPr>
          <w:rFonts w:ascii="Times New Roman" w:hAnsi="Times New Roman" w:cs="Times New Roman"/>
        </w:rPr>
        <w:t>The student body reflects the rich cultural diversity of the world, nation and state. In fall 2015, UNCG enrolled about 2,994 new undergraduate students, 1,329 graduate students and 1,921 transfer students. Of UNCG’s 19,393 resident students in Fall 2015, 15,951 are undergraduates and 3,442 are graduate students, 67% of resident undergraduates are female and 33% male, and 5% of undergraduates are from other states. The ethnic minority/non-resident alien undergraduate enrollment is 48%, including 32% African American students. Nineteen percent of graduate students are African American. Fall 2015 extension headcount was 2,249, making the total university student headcount 19,393. Approximately 80% of degree-seeking undergraduate students with financial need received financial aid in 2015-16. </w:t>
      </w:r>
    </w:p>
    <w:p w:rsidR="004A1537" w:rsidRPr="009E34B7" w:rsidRDefault="004A1537" w:rsidP="004A1537">
      <w:pPr>
        <w:rPr>
          <w:rFonts w:ascii="Times New Roman" w:hAnsi="Times New Roman" w:cs="Times New Roman"/>
        </w:rPr>
      </w:pPr>
      <w:r w:rsidRPr="009E34B7">
        <w:rPr>
          <w:rFonts w:ascii="Times New Roman" w:hAnsi="Times New Roman" w:cs="Times New Roman"/>
        </w:rPr>
        <w:t xml:space="preserve">The UNCG faculty are committed to excellence in teaching, research, and public service: In 2015-16, there were 1005.4 budgeted FTE faculty positions and the student/faculty ratio was 20:1. Fifty-five percent of full-time faculty are tenured and 81% hold the doctorate or terminal degree in their fields.  Academic schools/college are organized into Arts and Sciences; Business and Economics; Education; Health and Human Sciences; Music, Theatre, and Dance; Nursing; Graduate School; and, in conjunction with North Carolina Agricultural and Technical State University, the Joint School of Nanoscience and Nanoengineering. Four of the seven academic units offer programs leading to teacher, administrator and other school personnel licensure. In 2014-15, UNCG awarded 2,832 undergraduate, 821 masters and specialists, and 129 doctoral degrees. </w:t>
      </w:r>
    </w:p>
    <w:p w:rsidR="004A1537" w:rsidRPr="009E34B7" w:rsidRDefault="004A1537" w:rsidP="004A1537">
      <w:pPr>
        <w:spacing w:before="0"/>
        <w:rPr>
          <w:rFonts w:ascii="Times New Roman" w:hAnsi="Times New Roman" w:cs="Times New Roman"/>
          <w:sz w:val="24"/>
          <w:szCs w:val="24"/>
        </w:rPr>
      </w:pPr>
    </w:p>
    <w:p w:rsidR="00724890" w:rsidRPr="009E34B7" w:rsidRDefault="00724890" w:rsidP="00724890">
      <w:pPr>
        <w:pStyle w:val="Heading3"/>
        <w:spacing w:before="0"/>
        <w:rPr>
          <w:rFonts w:ascii="Times New Roman" w:hAnsi="Times New Roman" w:cs="Times New Roman"/>
          <w:color w:val="auto"/>
        </w:rPr>
      </w:pPr>
      <w:r w:rsidRPr="009E34B7">
        <w:rPr>
          <w:rFonts w:ascii="Times New Roman" w:hAnsi="Times New Roman" w:cs="Times New Roman"/>
          <w:color w:val="auto"/>
        </w:rPr>
        <w:t>Special Characteristics</w:t>
      </w:r>
    </w:p>
    <w:p w:rsidR="00724890" w:rsidRPr="009E34B7" w:rsidRDefault="00724890" w:rsidP="00724890">
      <w:pPr>
        <w:pStyle w:val="Normal1"/>
        <w:spacing w:after="200" w:line="360" w:lineRule="auto"/>
        <w:rPr>
          <w:rFonts w:ascii="Times New Roman" w:eastAsia="Times New Roman" w:hAnsi="Times New Roman" w:cs="Times New Roman"/>
          <w:sz w:val="24"/>
        </w:rPr>
      </w:pPr>
      <w:r w:rsidRPr="009E34B7">
        <w:rPr>
          <w:rFonts w:ascii="Times New Roman" w:hAnsi="Times New Roman" w:cs="Times New Roman"/>
          <w:sz w:val="24"/>
        </w:rPr>
        <w:t xml:space="preserve">The mission of professional education at The University of North Carolina at Greensboro is to ensure “Access to Opportunities through Teaching, Learning and Caring.” </w:t>
      </w:r>
      <w:r w:rsidRPr="009E34B7">
        <w:rPr>
          <w:rFonts w:ascii="Times New Roman" w:eastAsia="Times New Roman" w:hAnsi="Times New Roman" w:cs="Times New Roman"/>
          <w:sz w:val="24"/>
        </w:rPr>
        <w:t xml:space="preserve">This requires excellence in all our programs through alignment to state and national standards; explicit connections between research, theory and practice; candidates’ acquisition of the knowledge, skills and dispositions of their disciplines; detailed evaluation of our candidates’ continual professional growth; collaboration among stakeholders; ongoing self-study; and an overriding commitment to fostering beliefs and actions that promote education for all. Toward these ends, our professional education unit as a whole and individual programs </w:t>
      </w:r>
      <w:r w:rsidRPr="009E34B7">
        <w:rPr>
          <w:rFonts w:ascii="Times New Roman" w:hAnsi="Times New Roman" w:cs="Times New Roman"/>
          <w:sz w:val="24"/>
        </w:rPr>
        <w:t xml:space="preserve">focus on six areas: leadership, professional knowledge, professional practice, educational environments, data-informed decision making, and professional growth to support </w:t>
      </w:r>
      <w:r w:rsidRPr="009E34B7">
        <w:rPr>
          <w:rFonts w:ascii="Times New Roman" w:eastAsia="Times New Roman" w:hAnsi="Times New Roman" w:cs="Times New Roman"/>
          <w:sz w:val="24"/>
        </w:rPr>
        <w:t>the learning of all children in the context of 21</w:t>
      </w:r>
      <w:r w:rsidRPr="009E34B7">
        <w:rPr>
          <w:rFonts w:ascii="Times New Roman" w:eastAsia="Times New Roman" w:hAnsi="Times New Roman" w:cs="Times New Roman"/>
          <w:sz w:val="24"/>
          <w:vertAlign w:val="superscript"/>
        </w:rPr>
        <w:t>st</w:t>
      </w:r>
      <w:r w:rsidRPr="009E34B7">
        <w:rPr>
          <w:rFonts w:ascii="Times New Roman" w:eastAsia="Times New Roman" w:hAnsi="Times New Roman" w:cs="Times New Roman"/>
          <w:sz w:val="24"/>
        </w:rPr>
        <w:t xml:space="preserve"> century complexity and dynamic change.</w:t>
      </w:r>
    </w:p>
    <w:p w:rsidR="00724890" w:rsidRPr="009E34B7" w:rsidRDefault="00724890" w:rsidP="00724890">
      <w:pPr>
        <w:pStyle w:val="NormalWeb"/>
        <w:spacing w:before="0" w:beforeAutospacing="0" w:line="360" w:lineRule="auto"/>
      </w:pPr>
      <w:r w:rsidRPr="009E34B7">
        <w:lastRenderedPageBreak/>
        <w:t xml:space="preserve">The UNCG School of Education (SOE) is organized into six departments: Counseling and Educational Development (CED), Educational Leadership and Cultural Foundations (ELC), Educational Research Methodology (ERM), Library and Information Studies (LIS), Specialized Educational Services (SES), and Teacher Education and Higher Education (TEHE). It was ranked </w:t>
      </w:r>
      <w:r w:rsidR="00847195" w:rsidRPr="009E34B7">
        <w:t>78</w:t>
      </w:r>
      <w:r w:rsidR="00847195" w:rsidRPr="009E34B7">
        <w:rPr>
          <w:vertAlign w:val="superscript"/>
        </w:rPr>
        <w:t>th</w:t>
      </w:r>
      <w:r w:rsidRPr="009E34B7">
        <w:rPr>
          <w:vertAlign w:val="superscript"/>
        </w:rPr>
        <w:t xml:space="preserve"> </w:t>
      </w:r>
      <w:r w:rsidRPr="009E34B7">
        <w:t>in U.S. News and World Report ranking of graduate schools of education. Counselor Education was ranked 2</w:t>
      </w:r>
      <w:r w:rsidRPr="009E34B7">
        <w:rPr>
          <w:vertAlign w:val="superscript"/>
        </w:rPr>
        <w:t>nd</w:t>
      </w:r>
      <w:r w:rsidRPr="009E34B7">
        <w:t xml:space="preserve"> in the nation and Library and Information Studies ranked 22</w:t>
      </w:r>
      <w:r w:rsidRPr="009E34B7">
        <w:rPr>
          <w:vertAlign w:val="superscript"/>
        </w:rPr>
        <w:t>nd</w:t>
      </w:r>
      <w:r w:rsidRPr="009E34B7">
        <w:t xml:space="preserve">. </w:t>
      </w:r>
      <w:r w:rsidR="00AD09B7" w:rsidRPr="009E34B7">
        <w:t>The Birth-Kindergarten online program was ranked 2</w:t>
      </w:r>
      <w:r w:rsidR="00AD09B7" w:rsidRPr="009E34B7">
        <w:rPr>
          <w:vertAlign w:val="superscript"/>
        </w:rPr>
        <w:t>nd</w:t>
      </w:r>
      <w:r w:rsidR="00AD09B7" w:rsidRPr="009E34B7">
        <w:t xml:space="preserve"> in the USA by The Best Schools. </w:t>
      </w:r>
      <w:r w:rsidRPr="009E34B7">
        <w:t>The Department of Specialized Education Services is a member of the Higher Education Consortium in Special Education, the professional organization that sets standards for IHEs granting the doctoral degree in special education and related areas. SES offers 1 of 10 undergraduate interpreting programs (</w:t>
      </w:r>
      <w:r w:rsidR="004A1537" w:rsidRPr="009E34B7">
        <w:t xml:space="preserve">non-licensure </w:t>
      </w:r>
      <w:r w:rsidRPr="009E34B7">
        <w:t>American Sign</w:t>
      </w:r>
      <w:r w:rsidR="004A1537" w:rsidRPr="009E34B7">
        <w:t xml:space="preserve"> Language) in the United States</w:t>
      </w:r>
      <w:r w:rsidRPr="009E34B7">
        <w:t xml:space="preserve"> and the only one in North Carolina, and a dual major program that combines elementary and special education. The SOE hosts several affiliated programs including NC Principal Fellows Program, the College Foundation of North Carolina, and the Piedmont Triad Education Consortium. </w:t>
      </w:r>
    </w:p>
    <w:p w:rsidR="00724890" w:rsidRPr="009E34B7" w:rsidRDefault="00724890" w:rsidP="00724890">
      <w:pPr>
        <w:pStyle w:val="Heading3"/>
        <w:spacing w:before="0"/>
        <w:rPr>
          <w:rFonts w:ascii="Times New Roman" w:hAnsi="Times New Roman" w:cs="Times New Roman"/>
          <w:color w:val="auto"/>
        </w:rPr>
      </w:pPr>
      <w:r w:rsidRPr="009E34B7">
        <w:rPr>
          <w:rFonts w:ascii="Times New Roman" w:hAnsi="Times New Roman" w:cs="Times New Roman"/>
          <w:color w:val="auto"/>
        </w:rPr>
        <w:t>Program Areas and Levels Offered</w:t>
      </w:r>
    </w:p>
    <w:p w:rsidR="00795CBE" w:rsidRPr="009E34B7" w:rsidRDefault="00724890" w:rsidP="00724890">
      <w:pPr>
        <w:pStyle w:val="NormalWeb"/>
        <w:spacing w:before="0" w:beforeAutospacing="0" w:line="360" w:lineRule="auto"/>
      </w:pPr>
      <w:r w:rsidRPr="009E34B7">
        <w:t xml:space="preserve">UNCG's professional education licensure programs are housed in three professional schools (Education; Health and Human Sciences; and Music, Theatre and Dance) and the College of Arts and Sciences. The </w:t>
      </w:r>
      <w:r w:rsidR="008A7341" w:rsidRPr="009E34B7">
        <w:t>Collaborative for Educator Preparation</w:t>
      </w:r>
      <w:r w:rsidRPr="009E34B7">
        <w:t xml:space="preserve">, funded by the School of Education, serves as the administrative umbrella and governance structure for all professional education programs, facilitating collaboration and communication among UNCG’s </w:t>
      </w:r>
      <w:r w:rsidR="00566EDE" w:rsidRPr="009E34B7">
        <w:t>2</w:t>
      </w:r>
      <w:r w:rsidR="00CF62DD" w:rsidRPr="009E34B7">
        <w:t>5</w:t>
      </w:r>
      <w:r w:rsidRPr="009E34B7">
        <w:t xml:space="preserve"> licensure areas. </w:t>
      </w:r>
      <w:r w:rsidR="00144B25" w:rsidRPr="009E34B7">
        <w:t>Seven</w:t>
      </w:r>
      <w:r w:rsidRPr="009E34B7">
        <w:t xml:space="preserve"> undergraduate programs are offered through the SOE, alone or in conjunction with other university academic units; 11 are offered through other schools on campus. The following initial licensure programs are offered at the undergraduate level: Art; Birth-Kindergarten; Comprehensive Science; Comprehensive Social Studies; Dance; Education </w:t>
      </w:r>
      <w:r w:rsidR="004A1537" w:rsidRPr="009E34B7">
        <w:t>of t</w:t>
      </w:r>
      <w:r w:rsidRPr="009E34B7">
        <w:t xml:space="preserve">he Deaf And Hard </w:t>
      </w:r>
      <w:r w:rsidR="004A1537" w:rsidRPr="009E34B7">
        <w:t>o</w:t>
      </w:r>
      <w:r w:rsidRPr="009E34B7">
        <w:t xml:space="preserve">f Hearing; Elementary Education; Elementary/Special Education Dual Major; English; Health/Physical Education; Mathematics; Middle Grades Education in Language Arts, Mathematics, Science and Social Studies; Music; world language studies in French, Latin and Spanish; School Social Work; Special Education: General Curriculum; and Theatre Arts. At the graduate level, the following </w:t>
      </w:r>
      <w:r w:rsidR="005B5FB9" w:rsidRPr="009E34B7">
        <w:t xml:space="preserve">master’s programs </w:t>
      </w:r>
      <w:r w:rsidRPr="009E34B7">
        <w:t>are offered: Birth-Kindergarten; Comprehensive Science; Comprehensive Social Studies; Dance, Elementary Education; Ele</w:t>
      </w:r>
      <w:r w:rsidR="00144B25" w:rsidRPr="009E34B7">
        <w:t>mentary/Mathematics; Elementary/</w:t>
      </w:r>
      <w:r w:rsidRPr="009E34B7">
        <w:t xml:space="preserve">Science; </w:t>
      </w:r>
      <w:r w:rsidR="00144B25" w:rsidRPr="009E34B7">
        <w:t>English/Language Arts;</w:t>
      </w:r>
      <w:r w:rsidRPr="009E34B7">
        <w:t xml:space="preserve"> English as a Second Language; Instructional Technology Specialist; Mathematics; Middle Grades Education; Media Coordinator; Music; Reading; School Administration; School Counseling; world language studies </w:t>
      </w:r>
      <w:r w:rsidR="00144B25" w:rsidRPr="009E34B7">
        <w:t>i</w:t>
      </w:r>
      <w:r w:rsidRPr="009E34B7">
        <w:t>n French, Latin, and Spanish; Special Education: General Curriculum</w:t>
      </w:r>
      <w:r w:rsidR="005B5FB9" w:rsidRPr="009E34B7">
        <w:t>.</w:t>
      </w:r>
      <w:r w:rsidRPr="009E34B7">
        <w:t xml:space="preserve"> </w:t>
      </w:r>
      <w:r w:rsidR="005B5FB9" w:rsidRPr="009E34B7">
        <w:t>Post-</w:t>
      </w:r>
      <w:r w:rsidRPr="009E34B7">
        <w:t xml:space="preserve">master's certificates </w:t>
      </w:r>
      <w:r w:rsidR="005B5FB9" w:rsidRPr="009E34B7">
        <w:t>are offered i</w:t>
      </w:r>
      <w:r w:rsidRPr="009E34B7">
        <w:t>n School Counsel</w:t>
      </w:r>
      <w:r w:rsidR="004A1537" w:rsidRPr="009E34B7">
        <w:t xml:space="preserve">ing and Educational Leadership. </w:t>
      </w:r>
      <w:r w:rsidRPr="009E34B7">
        <w:t>Elementary Mathematics, English as a Second Language, Media Supervisor, Reading, and Special Endorsement in Computer Education are offered as add-on licensure programs. UNCG is accredited by the National Council for Accreditation of Teacher Education. Undergraduate and graduate programs are recognized by the National Association for the Education of Young Children, Council for Exceptional Children, National Association of Schools of Dance, National Association of Schools of Music, National Association of Schools of Theatre, and Council for the Accreditation of Counseling and Related Educational Programs.</w:t>
      </w:r>
    </w:p>
    <w:p w:rsidR="009E34B7" w:rsidRDefault="009E34B7" w:rsidP="00795CBE">
      <w:pPr>
        <w:pStyle w:val="Heading3"/>
        <w:spacing w:before="0" w:after="100"/>
        <w:ind w:left="0"/>
        <w:contextualSpacing w:val="0"/>
        <w:rPr>
          <w:rFonts w:ascii="Times New Roman" w:hAnsi="Times New Roman" w:cs="Times New Roman"/>
          <w:color w:val="000000"/>
        </w:rPr>
      </w:pPr>
    </w:p>
    <w:p w:rsidR="00795CBE" w:rsidRPr="009E34B7" w:rsidRDefault="00795CBE" w:rsidP="00795CBE">
      <w:pPr>
        <w:pStyle w:val="Heading3"/>
        <w:spacing w:before="0" w:after="100"/>
        <w:ind w:left="0"/>
        <w:contextualSpacing w:val="0"/>
        <w:rPr>
          <w:rFonts w:ascii="Times New Roman" w:hAnsi="Times New Roman" w:cs="Times New Roman"/>
        </w:rPr>
      </w:pPr>
      <w:r w:rsidRPr="009E34B7">
        <w:rPr>
          <w:rFonts w:ascii="Times New Roman" w:hAnsi="Times New Roman" w:cs="Times New Roman"/>
          <w:color w:val="000000"/>
        </w:rPr>
        <w:t>Pathways Offered (Place an ‘X’ under each of the options listed below that your IHE Provides)</w:t>
      </w:r>
    </w:p>
    <w:tbl>
      <w:tblPr>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5"/>
        <w:gridCol w:w="3125"/>
        <w:gridCol w:w="3125"/>
      </w:tblGrid>
      <w:tr w:rsidR="00795CBE" w:rsidRPr="009E34B7" w:rsidTr="00BB3FB7">
        <w:tc>
          <w:tcPr>
            <w:tcW w:w="3125" w:type="dxa"/>
            <w:tcMar>
              <w:top w:w="100" w:type="dxa"/>
              <w:left w:w="100" w:type="dxa"/>
              <w:bottom w:w="100" w:type="dxa"/>
              <w:right w:w="100" w:type="dxa"/>
            </w:tcMar>
          </w:tcPr>
          <w:p w:rsidR="00795CBE" w:rsidRPr="009E34B7" w:rsidRDefault="00795CBE" w:rsidP="00BB3FB7">
            <w:pPr>
              <w:widowControl w:val="0"/>
              <w:spacing w:before="0"/>
              <w:ind w:left="0"/>
              <w:jc w:val="center"/>
              <w:rPr>
                <w:rFonts w:ascii="Times New Roman" w:hAnsi="Times New Roman" w:cs="Times New Roman"/>
                <w:sz w:val="24"/>
                <w:szCs w:val="24"/>
              </w:rPr>
            </w:pPr>
            <w:r w:rsidRPr="009E34B7">
              <w:rPr>
                <w:rFonts w:ascii="Times New Roman" w:hAnsi="Times New Roman" w:cs="Times New Roman"/>
                <w:color w:val="8C7252"/>
                <w:sz w:val="24"/>
                <w:szCs w:val="24"/>
              </w:rPr>
              <w:t>Traditional</w:t>
            </w:r>
          </w:p>
        </w:tc>
        <w:tc>
          <w:tcPr>
            <w:tcW w:w="3125" w:type="dxa"/>
            <w:tcMar>
              <w:top w:w="100" w:type="dxa"/>
              <w:left w:w="100" w:type="dxa"/>
              <w:bottom w:w="100" w:type="dxa"/>
              <w:right w:w="100" w:type="dxa"/>
            </w:tcMar>
          </w:tcPr>
          <w:p w:rsidR="00795CBE" w:rsidRPr="009E34B7" w:rsidRDefault="00795CBE" w:rsidP="00BB3FB7">
            <w:pPr>
              <w:widowControl w:val="0"/>
              <w:spacing w:before="0"/>
              <w:ind w:left="0"/>
              <w:jc w:val="center"/>
              <w:rPr>
                <w:rFonts w:ascii="Times New Roman" w:hAnsi="Times New Roman" w:cs="Times New Roman"/>
                <w:sz w:val="24"/>
                <w:szCs w:val="24"/>
              </w:rPr>
            </w:pPr>
            <w:r w:rsidRPr="009E34B7">
              <w:rPr>
                <w:rFonts w:ascii="Times New Roman" w:hAnsi="Times New Roman" w:cs="Times New Roman"/>
                <w:color w:val="8C7252"/>
                <w:sz w:val="24"/>
                <w:szCs w:val="24"/>
              </w:rPr>
              <w:t>RALC</w:t>
            </w:r>
          </w:p>
        </w:tc>
        <w:tc>
          <w:tcPr>
            <w:tcW w:w="3125" w:type="dxa"/>
            <w:tcMar>
              <w:top w:w="100" w:type="dxa"/>
              <w:left w:w="100" w:type="dxa"/>
              <w:bottom w:w="100" w:type="dxa"/>
              <w:right w:w="100" w:type="dxa"/>
            </w:tcMar>
          </w:tcPr>
          <w:p w:rsidR="00795CBE" w:rsidRPr="009E34B7" w:rsidRDefault="00795CBE" w:rsidP="00BB3FB7">
            <w:pPr>
              <w:widowControl w:val="0"/>
              <w:spacing w:before="0"/>
              <w:ind w:left="0"/>
              <w:jc w:val="center"/>
              <w:rPr>
                <w:rFonts w:ascii="Times New Roman" w:hAnsi="Times New Roman" w:cs="Times New Roman"/>
                <w:sz w:val="24"/>
                <w:szCs w:val="24"/>
              </w:rPr>
            </w:pPr>
            <w:r w:rsidRPr="009E34B7">
              <w:rPr>
                <w:rFonts w:ascii="Times New Roman" w:hAnsi="Times New Roman" w:cs="Times New Roman"/>
                <w:color w:val="8C7252"/>
                <w:sz w:val="24"/>
                <w:szCs w:val="24"/>
              </w:rPr>
              <w:t>Lateral Entry</w:t>
            </w:r>
          </w:p>
        </w:tc>
      </w:tr>
      <w:tr w:rsidR="00795CBE" w:rsidRPr="009E34B7" w:rsidTr="00BB3FB7">
        <w:tc>
          <w:tcPr>
            <w:tcW w:w="3125" w:type="dxa"/>
            <w:tcMar>
              <w:top w:w="100" w:type="dxa"/>
              <w:left w:w="100" w:type="dxa"/>
              <w:bottom w:w="100" w:type="dxa"/>
              <w:right w:w="100" w:type="dxa"/>
            </w:tcMar>
          </w:tcPr>
          <w:p w:rsidR="00795CBE" w:rsidRPr="009E34B7" w:rsidRDefault="004A1537" w:rsidP="004A1537">
            <w:pPr>
              <w:widowControl w:val="0"/>
              <w:spacing w:before="0"/>
              <w:ind w:left="0"/>
              <w:jc w:val="center"/>
              <w:rPr>
                <w:rFonts w:ascii="Times New Roman" w:hAnsi="Times New Roman" w:cs="Times New Roman"/>
                <w:sz w:val="24"/>
                <w:szCs w:val="24"/>
              </w:rPr>
            </w:pPr>
            <w:r w:rsidRPr="009E34B7">
              <w:rPr>
                <w:rFonts w:ascii="Times New Roman" w:hAnsi="Times New Roman" w:cs="Times New Roman"/>
                <w:sz w:val="24"/>
                <w:szCs w:val="24"/>
              </w:rPr>
              <w:t>X</w:t>
            </w:r>
          </w:p>
        </w:tc>
        <w:tc>
          <w:tcPr>
            <w:tcW w:w="3125" w:type="dxa"/>
            <w:tcMar>
              <w:top w:w="100" w:type="dxa"/>
              <w:left w:w="100" w:type="dxa"/>
              <w:bottom w:w="100" w:type="dxa"/>
              <w:right w:w="100" w:type="dxa"/>
            </w:tcMar>
          </w:tcPr>
          <w:p w:rsidR="004A1537" w:rsidRPr="009E34B7" w:rsidRDefault="004A1537" w:rsidP="004A1537">
            <w:pPr>
              <w:widowControl w:val="0"/>
              <w:spacing w:before="0"/>
              <w:ind w:left="0"/>
              <w:jc w:val="center"/>
              <w:rPr>
                <w:rFonts w:ascii="Times New Roman" w:hAnsi="Times New Roman" w:cs="Times New Roman"/>
                <w:sz w:val="24"/>
                <w:szCs w:val="24"/>
              </w:rPr>
            </w:pPr>
            <w:r w:rsidRPr="009E34B7">
              <w:rPr>
                <w:rFonts w:ascii="Times New Roman" w:hAnsi="Times New Roman" w:cs="Times New Roman"/>
                <w:sz w:val="24"/>
                <w:szCs w:val="24"/>
              </w:rPr>
              <w:t>X</w:t>
            </w:r>
          </w:p>
          <w:p w:rsidR="00795CBE" w:rsidRPr="009E34B7" w:rsidRDefault="004A1537" w:rsidP="004A1537">
            <w:pPr>
              <w:widowControl w:val="0"/>
              <w:spacing w:before="0" w:line="276" w:lineRule="auto"/>
              <w:ind w:left="0"/>
              <w:jc w:val="center"/>
              <w:rPr>
                <w:rFonts w:ascii="Times New Roman" w:hAnsi="Times New Roman" w:cs="Times New Roman"/>
                <w:sz w:val="24"/>
                <w:szCs w:val="24"/>
              </w:rPr>
            </w:pPr>
            <w:r w:rsidRPr="009E34B7">
              <w:rPr>
                <w:rFonts w:ascii="Times New Roman" w:hAnsi="Times New Roman" w:cs="Times New Roman"/>
                <w:sz w:val="24"/>
                <w:szCs w:val="24"/>
              </w:rPr>
              <w:t>(RALC candidates are welcome to take UNCG courses.)</w:t>
            </w:r>
          </w:p>
        </w:tc>
        <w:tc>
          <w:tcPr>
            <w:tcW w:w="3125" w:type="dxa"/>
            <w:tcMar>
              <w:top w:w="100" w:type="dxa"/>
              <w:left w:w="100" w:type="dxa"/>
              <w:bottom w:w="100" w:type="dxa"/>
              <w:right w:w="100" w:type="dxa"/>
            </w:tcMar>
          </w:tcPr>
          <w:p w:rsidR="00795CBE" w:rsidRPr="009E34B7" w:rsidRDefault="004A1537" w:rsidP="004A1537">
            <w:pPr>
              <w:widowControl w:val="0"/>
              <w:spacing w:before="0"/>
              <w:ind w:left="0"/>
              <w:jc w:val="center"/>
              <w:rPr>
                <w:rFonts w:ascii="Times New Roman" w:hAnsi="Times New Roman" w:cs="Times New Roman"/>
                <w:sz w:val="24"/>
                <w:szCs w:val="24"/>
              </w:rPr>
            </w:pPr>
            <w:r w:rsidRPr="009E34B7">
              <w:rPr>
                <w:rFonts w:ascii="Times New Roman" w:hAnsi="Times New Roman" w:cs="Times New Roman"/>
                <w:sz w:val="24"/>
                <w:szCs w:val="24"/>
              </w:rPr>
              <w:t>X</w:t>
            </w:r>
          </w:p>
        </w:tc>
      </w:tr>
    </w:tbl>
    <w:p w:rsidR="00724890" w:rsidRPr="009E34B7" w:rsidRDefault="00724890" w:rsidP="00795CBE">
      <w:pPr>
        <w:spacing w:before="0"/>
        <w:ind w:left="0"/>
        <w:rPr>
          <w:rFonts w:ascii="Times New Roman" w:hAnsi="Times New Roman" w:cs="Times New Roman"/>
          <w:sz w:val="24"/>
          <w:szCs w:val="24"/>
        </w:rPr>
        <w:sectPr w:rsidR="00724890" w:rsidRPr="009E34B7" w:rsidSect="00795CBE">
          <w:headerReference w:type="default" r:id="rId9"/>
          <w:footerReference w:type="default" r:id="rId10"/>
          <w:pgSz w:w="12240" w:h="15840"/>
          <w:pgMar w:top="1080" w:right="1440" w:bottom="1260" w:left="1440" w:header="720" w:footer="720" w:gutter="0"/>
          <w:cols w:space="720"/>
          <w:docGrid w:linePitch="360"/>
        </w:sectPr>
      </w:pPr>
    </w:p>
    <w:p w:rsidR="00724890" w:rsidRPr="009E34B7" w:rsidRDefault="00724890" w:rsidP="00795CBE">
      <w:pPr>
        <w:pStyle w:val="Heading3"/>
        <w:spacing w:before="0" w:after="100" w:afterAutospacing="1"/>
        <w:ind w:left="0"/>
        <w:contextualSpacing w:val="0"/>
        <w:rPr>
          <w:rFonts w:ascii="Times New Roman" w:hAnsi="Times New Roman" w:cs="Times New Roman"/>
          <w:color w:val="auto"/>
        </w:rPr>
      </w:pPr>
      <w:r w:rsidRPr="009E34B7">
        <w:rPr>
          <w:rFonts w:ascii="Times New Roman" w:hAnsi="Times New Roman" w:cs="Times New Roman"/>
          <w:color w:val="auto"/>
        </w:rPr>
        <w:t>Brief description of unit/institutional efforts to promote SBE priorities.</w:t>
      </w:r>
    </w:p>
    <w:p w:rsidR="00724890" w:rsidRPr="009E34B7" w:rsidRDefault="00724890" w:rsidP="00795CBE">
      <w:pPr>
        <w:pStyle w:val="Heading3"/>
        <w:spacing w:before="0"/>
        <w:ind w:left="0"/>
        <w:rPr>
          <w:rFonts w:ascii="Times New Roman" w:hAnsi="Times New Roman" w:cs="Times New Roman"/>
          <w:b w:val="0"/>
        </w:rPr>
      </w:pPr>
      <w:r w:rsidRPr="009E34B7">
        <w:rPr>
          <w:rFonts w:ascii="Times New Roman" w:hAnsi="Times New Roman" w:cs="Times New Roman"/>
          <w:b w:val="0"/>
        </w:rPr>
        <w:t>For the 2015-2016 report, briefly describe your current efforts or f</w:t>
      </w:r>
      <w:r w:rsidR="00795CBE" w:rsidRPr="009E34B7">
        <w:rPr>
          <w:rFonts w:ascii="Times New Roman" w:hAnsi="Times New Roman" w:cs="Times New Roman"/>
          <w:b w:val="0"/>
        </w:rPr>
        <w:t>uture plans to respond to</w:t>
      </w:r>
      <w:r w:rsidRPr="009E34B7">
        <w:rPr>
          <w:rFonts w:ascii="Times New Roman" w:hAnsi="Times New Roman" w:cs="Times New Roman"/>
          <w:b w:val="0"/>
        </w:rPr>
        <w:t xml:space="preserve"> the recent legislative provisions below.</w:t>
      </w:r>
    </w:p>
    <w:p w:rsidR="00724890" w:rsidRPr="009E34B7" w:rsidRDefault="00724890" w:rsidP="00795CBE">
      <w:pPr>
        <w:spacing w:after="2"/>
        <w:ind w:left="0"/>
        <w:rPr>
          <w:rFonts w:ascii="Times New Roman" w:hAnsi="Times New Roman" w:cs="Times New Roman"/>
          <w:b/>
          <w:color w:val="8C7252"/>
          <w:sz w:val="24"/>
          <w:szCs w:val="24"/>
        </w:rPr>
      </w:pPr>
      <w:r w:rsidRPr="009E34B7">
        <w:rPr>
          <w:rFonts w:ascii="Times New Roman" w:hAnsi="Times New Roman" w:cs="Times New Roman"/>
          <w:b/>
          <w:color w:val="8C7252"/>
          <w:sz w:val="24"/>
          <w:szCs w:val="24"/>
        </w:rPr>
        <w:t>All candidates are prepared to use digital and other instructional technologies to provide high-quality, integrated digital teaching and learning to all students.</w:t>
      </w:r>
    </w:p>
    <w:p w:rsidR="00724890" w:rsidRPr="009E34B7" w:rsidRDefault="00724890" w:rsidP="00795CBE">
      <w:pPr>
        <w:tabs>
          <w:tab w:val="left" w:pos="8640"/>
        </w:tabs>
        <w:spacing w:before="0"/>
        <w:ind w:left="0" w:right="360"/>
        <w:rPr>
          <w:rFonts w:ascii="Times New Roman" w:eastAsia="Georgia" w:hAnsi="Times New Roman" w:cs="Times New Roman"/>
          <w:sz w:val="24"/>
          <w:szCs w:val="24"/>
        </w:rPr>
      </w:pPr>
      <w:r w:rsidRPr="009E34B7">
        <w:rPr>
          <w:rFonts w:ascii="Times New Roman" w:eastAsia="Georgia" w:hAnsi="Times New Roman" w:cs="Times New Roman"/>
          <w:spacing w:val="2"/>
          <w:sz w:val="24"/>
          <w:szCs w:val="24"/>
        </w:rPr>
        <w:t>I</w:t>
      </w:r>
      <w:r w:rsidRPr="009E34B7">
        <w:rPr>
          <w:rFonts w:ascii="Times New Roman" w:eastAsia="Georgia" w:hAnsi="Times New Roman" w:cs="Times New Roman"/>
          <w:sz w:val="24"/>
          <w:szCs w:val="24"/>
        </w:rPr>
        <w:t>n</w:t>
      </w:r>
      <w:r w:rsidRPr="009E34B7">
        <w:rPr>
          <w:rFonts w:ascii="Times New Roman" w:hAnsi="Times New Roman" w:cs="Times New Roman"/>
          <w:spacing w:val="2"/>
          <w:sz w:val="24"/>
          <w:szCs w:val="24"/>
        </w:rPr>
        <w:t xml:space="preserve"> </w:t>
      </w:r>
      <w:r w:rsidRPr="009E34B7">
        <w:rPr>
          <w:rFonts w:ascii="Times New Roman" w:eastAsia="Georgia" w:hAnsi="Times New Roman" w:cs="Times New Roman"/>
          <w:sz w:val="24"/>
          <w:szCs w:val="24"/>
        </w:rPr>
        <w:t>o</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de</w:t>
      </w:r>
      <w:r w:rsidRPr="009E34B7">
        <w:rPr>
          <w:rFonts w:ascii="Times New Roman" w:eastAsia="Georgia" w:hAnsi="Times New Roman" w:cs="Times New Roman"/>
          <w:sz w:val="24"/>
          <w:szCs w:val="24"/>
        </w:rPr>
        <w:t>r</w:t>
      </w:r>
      <w:r w:rsidRPr="009E34B7">
        <w:rPr>
          <w:rFonts w:ascii="Times New Roman" w:hAnsi="Times New Roman" w:cs="Times New Roman"/>
          <w:spacing w:val="12"/>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o</w:t>
      </w:r>
      <w:r w:rsidRPr="009E34B7">
        <w:rPr>
          <w:rFonts w:ascii="Times New Roman" w:hAnsi="Times New Roman" w:cs="Times New Roman"/>
          <w:spacing w:val="3"/>
          <w:sz w:val="24"/>
          <w:szCs w:val="24"/>
        </w:rPr>
        <w:t xml:space="preserve"> </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u</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e</w:t>
      </w:r>
      <w:r w:rsidRPr="009E34B7">
        <w:rPr>
          <w:rFonts w:ascii="Times New Roman" w:hAnsi="Times New Roman" w:cs="Times New Roman"/>
          <w:spacing w:val="16"/>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z w:val="24"/>
          <w:szCs w:val="24"/>
        </w:rPr>
        <w:t>t</w:t>
      </w:r>
      <w:r w:rsidRPr="009E34B7">
        <w:rPr>
          <w:rFonts w:ascii="Times New Roman" w:hAnsi="Times New Roman" w:cs="Times New Roman"/>
          <w:spacing w:val="10"/>
          <w:sz w:val="24"/>
          <w:szCs w:val="24"/>
        </w:rPr>
        <w:t xml:space="preserve"> </w:t>
      </w:r>
      <w:r w:rsidRPr="009E34B7">
        <w:rPr>
          <w:rFonts w:ascii="Times New Roman" w:eastAsia="Georgia" w:hAnsi="Times New Roman" w:cs="Times New Roman"/>
          <w:spacing w:val="1"/>
          <w:sz w:val="24"/>
          <w:szCs w:val="24"/>
        </w:rPr>
        <w:t>ca</w:t>
      </w:r>
      <w:r w:rsidRPr="009E34B7">
        <w:rPr>
          <w:rFonts w:ascii="Times New Roman" w:eastAsia="Georgia" w:hAnsi="Times New Roman" w:cs="Times New Roman"/>
          <w:spacing w:val="-1"/>
          <w:sz w:val="24"/>
          <w:szCs w:val="24"/>
        </w:rPr>
        <w:t>nd</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d</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s</w:t>
      </w:r>
      <w:r w:rsidRPr="009E34B7">
        <w:rPr>
          <w:rFonts w:ascii="Times New Roman" w:hAnsi="Times New Roman" w:cs="Times New Roman"/>
          <w:spacing w:val="24"/>
          <w:sz w:val="24"/>
          <w:szCs w:val="24"/>
        </w:rPr>
        <w:t xml:space="preserve"> </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e</w:t>
      </w:r>
      <w:r w:rsidRPr="009E34B7">
        <w:rPr>
          <w:rFonts w:ascii="Times New Roman" w:hAnsi="Times New Roman" w:cs="Times New Roman"/>
          <w:spacing w:val="7"/>
          <w:sz w:val="24"/>
          <w:szCs w:val="24"/>
        </w:rPr>
        <w:t xml:space="preserve"> </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b</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e</w:t>
      </w:r>
      <w:r w:rsidRPr="009E34B7">
        <w:rPr>
          <w:rFonts w:ascii="Times New Roman" w:hAnsi="Times New Roman" w:cs="Times New Roman"/>
          <w:spacing w:val="10"/>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o</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u</w:t>
      </w:r>
      <w:r w:rsidRPr="009E34B7">
        <w:rPr>
          <w:rFonts w:ascii="Times New Roman" w:eastAsia="Georgia" w:hAnsi="Times New Roman" w:cs="Times New Roman"/>
          <w:sz w:val="24"/>
          <w:szCs w:val="24"/>
        </w:rPr>
        <w:t>ppo</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t</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he</w:t>
      </w:r>
      <w:r w:rsidRPr="009E34B7">
        <w:rPr>
          <w:rFonts w:ascii="Times New Roman" w:hAnsi="Times New Roman" w:cs="Times New Roman"/>
          <w:spacing w:val="5"/>
          <w:sz w:val="24"/>
          <w:szCs w:val="24"/>
        </w:rPr>
        <w:t xml:space="preserve"> </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du</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ion</w:t>
      </w:r>
      <w:r w:rsidRPr="009E34B7">
        <w:rPr>
          <w:rFonts w:ascii="Times New Roman" w:hAnsi="Times New Roman" w:cs="Times New Roman"/>
          <w:spacing w:val="24"/>
          <w:sz w:val="24"/>
          <w:szCs w:val="24"/>
        </w:rPr>
        <w:t xml:space="preserve"> </w:t>
      </w:r>
      <w:r w:rsidRPr="009E34B7">
        <w:rPr>
          <w:rFonts w:ascii="Times New Roman" w:eastAsia="Georgia" w:hAnsi="Times New Roman" w:cs="Times New Roman"/>
          <w:sz w:val="24"/>
          <w:szCs w:val="24"/>
        </w:rPr>
        <w:t>of</w:t>
      </w:r>
      <w:r w:rsidRPr="009E34B7">
        <w:rPr>
          <w:rFonts w:ascii="Times New Roman" w:hAnsi="Times New Roman" w:cs="Times New Roman"/>
          <w:spacing w:val="3"/>
          <w:sz w:val="24"/>
          <w:szCs w:val="24"/>
        </w:rPr>
        <w:t xml:space="preserve"> </w:t>
      </w:r>
      <w:r w:rsidRPr="009E34B7">
        <w:rPr>
          <w:rFonts w:ascii="Times New Roman" w:eastAsia="Georgia" w:hAnsi="Times New Roman" w:cs="Times New Roman"/>
          <w:sz w:val="24"/>
          <w:szCs w:val="24"/>
        </w:rPr>
        <w:t>g</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o</w:t>
      </w:r>
      <w:r w:rsidRPr="009E34B7">
        <w:rPr>
          <w:rFonts w:ascii="Times New Roman" w:eastAsia="Georgia" w:hAnsi="Times New Roman" w:cs="Times New Roman"/>
          <w:spacing w:val="-1"/>
          <w:sz w:val="24"/>
          <w:szCs w:val="24"/>
        </w:rPr>
        <w:t>b</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y</w:t>
      </w:r>
      <w:r w:rsidRPr="009E34B7">
        <w:rPr>
          <w:rFonts w:ascii="Times New Roman" w:hAnsi="Times New Roman" w:cs="Times New Roman"/>
          <w:spacing w:val="19"/>
          <w:sz w:val="24"/>
          <w:szCs w:val="24"/>
        </w:rPr>
        <w:t xml:space="preserve"> </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z w:val="24"/>
          <w:szCs w:val="24"/>
        </w:rPr>
        <w:t>o</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et</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t</w:t>
      </w:r>
      <w:r w:rsidRPr="009E34B7">
        <w:rPr>
          <w:rFonts w:ascii="Times New Roman" w:hAnsi="Times New Roman" w:cs="Times New Roman"/>
          <w:spacing w:val="26"/>
          <w:sz w:val="24"/>
          <w:szCs w:val="24"/>
        </w:rPr>
        <w:t xml:space="preserve"> </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u</w:t>
      </w:r>
      <w:r w:rsidRPr="009E34B7">
        <w:rPr>
          <w:rFonts w:ascii="Times New Roman" w:eastAsia="Georgia" w:hAnsi="Times New Roman" w:cs="Times New Roman"/>
          <w:spacing w:val="-1"/>
          <w:sz w:val="24"/>
          <w:szCs w:val="24"/>
        </w:rPr>
        <w:t>de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s,</w:t>
      </w:r>
      <w:r w:rsidRPr="009E34B7">
        <w:rPr>
          <w:rFonts w:ascii="Times New Roman" w:hAnsi="Times New Roman" w:cs="Times New Roman"/>
          <w:spacing w:val="23"/>
          <w:sz w:val="24"/>
          <w:szCs w:val="24"/>
        </w:rPr>
        <w:t xml:space="preserve"> </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l</w:t>
      </w:r>
      <w:r w:rsidRPr="009E34B7">
        <w:rPr>
          <w:rFonts w:ascii="Times New Roman" w:hAnsi="Times New Roman" w:cs="Times New Roman"/>
          <w:spacing w:val="5"/>
          <w:sz w:val="24"/>
          <w:szCs w:val="24"/>
        </w:rPr>
        <w:t xml:space="preserve"> </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u</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e</w:t>
      </w:r>
      <w:r w:rsidRPr="009E34B7">
        <w:rPr>
          <w:rFonts w:ascii="Times New Roman" w:hAnsi="Times New Roman" w:cs="Times New Roman"/>
          <w:spacing w:val="22"/>
          <w:sz w:val="24"/>
          <w:szCs w:val="24"/>
        </w:rPr>
        <w:t xml:space="preserve"> </w:t>
      </w:r>
      <w:r w:rsidRPr="009E34B7">
        <w:rPr>
          <w:rFonts w:ascii="Times New Roman" w:eastAsia="Georgia" w:hAnsi="Times New Roman" w:cs="Times New Roman"/>
          <w:w w:val="104"/>
          <w:sz w:val="24"/>
          <w:szCs w:val="24"/>
        </w:rPr>
        <w:t>p</w:t>
      </w:r>
      <w:r w:rsidRPr="009E34B7">
        <w:rPr>
          <w:rFonts w:ascii="Times New Roman" w:eastAsia="Georgia" w:hAnsi="Times New Roman" w:cs="Times New Roman"/>
          <w:spacing w:val="-1"/>
          <w:w w:val="103"/>
          <w:sz w:val="24"/>
          <w:szCs w:val="24"/>
        </w:rPr>
        <w:t>r</w:t>
      </w:r>
      <w:r w:rsidRPr="009E34B7">
        <w:rPr>
          <w:rFonts w:ascii="Times New Roman" w:eastAsia="Georgia" w:hAnsi="Times New Roman" w:cs="Times New Roman"/>
          <w:w w:val="104"/>
          <w:sz w:val="24"/>
          <w:szCs w:val="24"/>
        </w:rPr>
        <w:t>og</w:t>
      </w:r>
      <w:r w:rsidRPr="009E34B7">
        <w:rPr>
          <w:rFonts w:ascii="Times New Roman" w:eastAsia="Georgia" w:hAnsi="Times New Roman" w:cs="Times New Roman"/>
          <w:spacing w:val="1"/>
          <w:w w:val="103"/>
          <w:sz w:val="24"/>
          <w:szCs w:val="24"/>
        </w:rPr>
        <w:t>r</w:t>
      </w:r>
      <w:r w:rsidRPr="009E34B7">
        <w:rPr>
          <w:rFonts w:ascii="Times New Roman" w:eastAsia="Georgia" w:hAnsi="Times New Roman" w:cs="Times New Roman"/>
          <w:spacing w:val="-2"/>
          <w:w w:val="103"/>
          <w:sz w:val="24"/>
          <w:szCs w:val="24"/>
        </w:rPr>
        <w:t>a</w:t>
      </w:r>
      <w:r w:rsidRPr="009E34B7">
        <w:rPr>
          <w:rFonts w:ascii="Times New Roman" w:eastAsia="Georgia" w:hAnsi="Times New Roman" w:cs="Times New Roman"/>
          <w:spacing w:val="-1"/>
          <w:w w:val="103"/>
          <w:sz w:val="24"/>
          <w:szCs w:val="24"/>
        </w:rPr>
        <w:t>m</w:t>
      </w:r>
      <w:r w:rsidRPr="009E34B7">
        <w:rPr>
          <w:rFonts w:ascii="Times New Roman" w:eastAsia="Georgia" w:hAnsi="Times New Roman" w:cs="Times New Roman"/>
          <w:w w:val="104"/>
          <w:sz w:val="24"/>
          <w:szCs w:val="24"/>
        </w:rPr>
        <w:t>s</w:t>
      </w:r>
      <w:r w:rsidRPr="009E34B7">
        <w:rPr>
          <w:rFonts w:ascii="Times New Roman" w:hAnsi="Times New Roman" w:cs="Times New Roman"/>
          <w:w w:val="104"/>
          <w:sz w:val="24"/>
          <w:szCs w:val="24"/>
        </w:rPr>
        <w:t xml:space="preserve"> </w:t>
      </w:r>
      <w:r w:rsidRPr="009E34B7">
        <w:rPr>
          <w:rFonts w:ascii="Times New Roman" w:eastAsia="Georgia" w:hAnsi="Times New Roman" w:cs="Times New Roman"/>
          <w:spacing w:val="1"/>
          <w:sz w:val="24"/>
          <w:szCs w:val="24"/>
        </w:rPr>
        <w:t>“</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-v</w:t>
      </w:r>
      <w:r w:rsidRPr="009E34B7">
        <w:rPr>
          <w:rFonts w:ascii="Times New Roman" w:eastAsia="Georgia" w:hAnsi="Times New Roman" w:cs="Times New Roman"/>
          <w:sz w:val="24"/>
          <w:szCs w:val="24"/>
        </w:rPr>
        <w:t>isio</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d</w:t>
      </w:r>
      <w:r w:rsidRPr="009E34B7">
        <w:rPr>
          <w:rFonts w:ascii="Times New Roman" w:eastAsia="Georgia" w:hAnsi="Times New Roman" w:cs="Times New Roman"/>
          <w:sz w:val="24"/>
          <w:szCs w:val="24"/>
        </w:rPr>
        <w:t>”</w:t>
      </w:r>
      <w:r w:rsidRPr="009E34B7">
        <w:rPr>
          <w:rFonts w:ascii="Times New Roman" w:hAnsi="Times New Roman" w:cs="Times New Roman"/>
          <w:spacing w:val="31"/>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ir</w:t>
      </w:r>
      <w:r w:rsidRPr="009E34B7">
        <w:rPr>
          <w:rFonts w:ascii="Times New Roman" w:hAnsi="Times New Roman" w:cs="Times New Roman"/>
          <w:spacing w:val="11"/>
          <w:sz w:val="24"/>
          <w:szCs w:val="24"/>
        </w:rPr>
        <w:t xml:space="preserve"> </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u</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e</w:t>
      </w:r>
      <w:r w:rsidRPr="009E34B7">
        <w:rPr>
          <w:rFonts w:ascii="Times New Roman" w:hAnsi="Times New Roman" w:cs="Times New Roman"/>
          <w:spacing w:val="22"/>
          <w:sz w:val="24"/>
          <w:szCs w:val="24"/>
        </w:rPr>
        <w:t xml:space="preserve"> </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og</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z w:val="24"/>
          <w:szCs w:val="24"/>
        </w:rPr>
        <w:t>s</w:t>
      </w:r>
      <w:r w:rsidRPr="009E34B7">
        <w:rPr>
          <w:rFonts w:ascii="Times New Roman" w:hAnsi="Times New Roman" w:cs="Times New Roman"/>
          <w:spacing w:val="23"/>
          <w:sz w:val="24"/>
          <w:szCs w:val="24"/>
        </w:rPr>
        <w:t xml:space="preserve"> </w:t>
      </w:r>
      <w:r w:rsidRPr="009E34B7">
        <w:rPr>
          <w:rFonts w:ascii="Times New Roman" w:eastAsia="Georgia" w:hAnsi="Times New Roman" w:cs="Times New Roman"/>
          <w:sz w:val="24"/>
          <w:szCs w:val="24"/>
        </w:rPr>
        <w:t>in</w:t>
      </w:r>
      <w:r w:rsidRPr="009E34B7">
        <w:rPr>
          <w:rFonts w:ascii="Times New Roman" w:hAnsi="Times New Roman" w:cs="Times New Roman"/>
          <w:spacing w:val="4"/>
          <w:sz w:val="24"/>
          <w:szCs w:val="24"/>
        </w:rPr>
        <w:t xml:space="preserve"> </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ig</w:t>
      </w:r>
      <w:r w:rsidRPr="009E34B7">
        <w:rPr>
          <w:rFonts w:ascii="Times New Roman" w:eastAsia="Georgia" w:hAnsi="Times New Roman" w:cs="Times New Roman"/>
          <w:spacing w:val="-1"/>
          <w:sz w:val="24"/>
          <w:szCs w:val="24"/>
        </w:rPr>
        <w:t>nm</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t</w:t>
      </w:r>
      <w:r w:rsidRPr="009E34B7">
        <w:rPr>
          <w:rFonts w:ascii="Times New Roman" w:hAnsi="Times New Roman" w:cs="Times New Roman"/>
          <w:spacing w:val="23"/>
          <w:sz w:val="24"/>
          <w:szCs w:val="24"/>
        </w:rPr>
        <w:t xml:space="preserve"> </w:t>
      </w:r>
      <w:r w:rsidRPr="009E34B7">
        <w:rPr>
          <w:rFonts w:ascii="Times New Roman" w:eastAsia="Georgia" w:hAnsi="Times New Roman" w:cs="Times New Roman"/>
          <w:sz w:val="24"/>
          <w:szCs w:val="24"/>
        </w:rPr>
        <w:t>wi</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w:t>
      </w:r>
      <w:r w:rsidRPr="009E34B7">
        <w:rPr>
          <w:rFonts w:ascii="Times New Roman" w:hAnsi="Times New Roman" w:cs="Times New Roman"/>
          <w:spacing w:val="10"/>
          <w:sz w:val="24"/>
          <w:szCs w:val="24"/>
        </w:rPr>
        <w:t xml:space="preserve"> </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w</w:t>
      </w:r>
      <w:r w:rsidRPr="009E34B7">
        <w:rPr>
          <w:rFonts w:ascii="Times New Roman" w:hAnsi="Times New Roman" w:cs="Times New Roman"/>
          <w:spacing w:val="9"/>
          <w:sz w:val="24"/>
          <w:szCs w:val="24"/>
        </w:rPr>
        <w:t xml:space="preserve"> </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e</w:t>
      </w:r>
      <w:r w:rsidRPr="009E34B7">
        <w:rPr>
          <w:rFonts w:ascii="Times New Roman" w:hAnsi="Times New Roman" w:cs="Times New Roman"/>
          <w:spacing w:val="12"/>
          <w:sz w:val="24"/>
          <w:szCs w:val="24"/>
        </w:rPr>
        <w:t xml:space="preserve"> </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nd</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2"/>
          <w:sz w:val="24"/>
          <w:szCs w:val="24"/>
        </w:rPr>
        <w:t>d</w:t>
      </w:r>
      <w:r w:rsidRPr="009E34B7">
        <w:rPr>
          <w:rFonts w:ascii="Times New Roman" w:eastAsia="Georgia" w:hAnsi="Times New Roman" w:cs="Times New Roman"/>
          <w:sz w:val="24"/>
          <w:szCs w:val="24"/>
        </w:rPr>
        <w:t>s</w:t>
      </w:r>
      <w:r w:rsidRPr="009E34B7">
        <w:rPr>
          <w:rFonts w:ascii="Times New Roman" w:hAnsi="Times New Roman" w:cs="Times New Roman"/>
          <w:spacing w:val="21"/>
          <w:sz w:val="24"/>
          <w:szCs w:val="24"/>
        </w:rPr>
        <w:t xml:space="preserve"> </w:t>
      </w:r>
      <w:r w:rsidRPr="009E34B7">
        <w:rPr>
          <w:rFonts w:ascii="Times New Roman" w:eastAsia="Georgia" w:hAnsi="Times New Roman" w:cs="Times New Roman"/>
          <w:sz w:val="24"/>
          <w:szCs w:val="24"/>
        </w:rPr>
        <w:t>for</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z w:val="24"/>
          <w:szCs w:val="24"/>
        </w:rPr>
        <w:t>h</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s</w:t>
      </w:r>
      <w:r w:rsidRPr="009E34B7">
        <w:rPr>
          <w:rFonts w:ascii="Times New Roman" w:hAnsi="Times New Roman" w:cs="Times New Roman"/>
          <w:spacing w:val="19"/>
          <w:sz w:val="24"/>
          <w:szCs w:val="24"/>
        </w:rPr>
        <w:t xml:space="preserve"> </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d</w:t>
      </w:r>
      <w:r w:rsidRPr="009E34B7">
        <w:rPr>
          <w:rFonts w:ascii="Times New Roman" w:hAnsi="Times New Roman" w:cs="Times New Roman"/>
          <w:spacing w:val="8"/>
          <w:sz w:val="24"/>
          <w:szCs w:val="24"/>
        </w:rPr>
        <w:t xml:space="preserve"> </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z w:val="24"/>
          <w:szCs w:val="24"/>
        </w:rPr>
        <w:t>hool</w:t>
      </w:r>
      <w:r w:rsidRPr="009E34B7">
        <w:rPr>
          <w:rFonts w:ascii="Times New Roman" w:hAnsi="Times New Roman" w:cs="Times New Roman"/>
          <w:spacing w:val="16"/>
          <w:sz w:val="24"/>
          <w:szCs w:val="24"/>
        </w:rPr>
        <w:t xml:space="preserve"> </w:t>
      </w:r>
      <w:r w:rsidRPr="009E34B7">
        <w:rPr>
          <w:rFonts w:ascii="Times New Roman" w:eastAsia="Georgia" w:hAnsi="Times New Roman" w:cs="Times New Roman"/>
          <w:sz w:val="24"/>
          <w:szCs w:val="24"/>
        </w:rPr>
        <w:t>ex</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cu</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ve</w:t>
      </w:r>
      <w:r w:rsidRPr="009E34B7">
        <w:rPr>
          <w:rFonts w:ascii="Times New Roman" w:eastAsia="Georgia" w:hAnsi="Times New Roman" w:cs="Times New Roman"/>
          <w:sz w:val="24"/>
          <w:szCs w:val="24"/>
        </w:rPr>
        <w:t>s.</w:t>
      </w:r>
      <w:r w:rsidRPr="009E34B7">
        <w:rPr>
          <w:rFonts w:ascii="Times New Roman" w:hAnsi="Times New Roman" w:cs="Times New Roman"/>
          <w:spacing w:val="27"/>
          <w:sz w:val="24"/>
          <w:szCs w:val="24"/>
        </w:rPr>
        <w:t xml:space="preserve"> </w:t>
      </w:r>
      <w:r w:rsidRPr="009E34B7">
        <w:rPr>
          <w:rFonts w:ascii="Times New Roman" w:eastAsia="Georgia" w:hAnsi="Times New Roman" w:cs="Times New Roman"/>
          <w:w w:val="103"/>
          <w:sz w:val="24"/>
          <w:szCs w:val="24"/>
        </w:rPr>
        <w:t>T</w:t>
      </w:r>
      <w:r w:rsidRPr="009E34B7">
        <w:rPr>
          <w:rFonts w:ascii="Times New Roman" w:eastAsia="Georgia" w:hAnsi="Times New Roman" w:cs="Times New Roman"/>
          <w:w w:val="104"/>
          <w:sz w:val="24"/>
          <w:szCs w:val="24"/>
        </w:rPr>
        <w:t>he</w:t>
      </w:r>
      <w:r w:rsidRPr="009E34B7">
        <w:rPr>
          <w:rFonts w:ascii="Times New Roman" w:hAnsi="Times New Roman" w:cs="Times New Roman"/>
          <w:w w:val="104"/>
          <w:sz w:val="24"/>
          <w:szCs w:val="24"/>
        </w:rPr>
        <w:t xml:space="preserve"> </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ed</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sig</w:t>
      </w:r>
      <w:r w:rsidRPr="009E34B7">
        <w:rPr>
          <w:rFonts w:ascii="Times New Roman" w:eastAsia="Georgia" w:hAnsi="Times New Roman" w:cs="Times New Roman"/>
          <w:spacing w:val="-1"/>
          <w:sz w:val="24"/>
          <w:szCs w:val="24"/>
        </w:rPr>
        <w:t>ne</w:t>
      </w:r>
      <w:r w:rsidRPr="009E34B7">
        <w:rPr>
          <w:rFonts w:ascii="Times New Roman" w:eastAsia="Georgia" w:hAnsi="Times New Roman" w:cs="Times New Roman"/>
          <w:sz w:val="24"/>
          <w:szCs w:val="24"/>
        </w:rPr>
        <w:t>d</w:t>
      </w:r>
      <w:r w:rsidRPr="009E34B7">
        <w:rPr>
          <w:rFonts w:ascii="Times New Roman" w:hAnsi="Times New Roman" w:cs="Times New Roman"/>
          <w:spacing w:val="27"/>
          <w:sz w:val="24"/>
          <w:szCs w:val="24"/>
        </w:rPr>
        <w:t xml:space="preserve"> </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og</w:t>
      </w:r>
      <w:r w:rsidRPr="009E34B7">
        <w:rPr>
          <w:rFonts w:ascii="Times New Roman" w:eastAsia="Georgia" w:hAnsi="Times New Roman" w:cs="Times New Roman"/>
          <w:spacing w:val="1"/>
          <w:sz w:val="24"/>
          <w:szCs w:val="24"/>
        </w:rPr>
        <w:t>ra</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z w:val="24"/>
          <w:szCs w:val="24"/>
        </w:rPr>
        <w:t>s</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z w:val="24"/>
          <w:szCs w:val="24"/>
        </w:rPr>
        <w:t>w</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e</w:t>
      </w:r>
      <w:r w:rsidRPr="009E34B7">
        <w:rPr>
          <w:rFonts w:ascii="Times New Roman" w:hAnsi="Times New Roman" w:cs="Times New Roman"/>
          <w:spacing w:val="12"/>
          <w:sz w:val="24"/>
          <w:szCs w:val="24"/>
        </w:rPr>
        <w:t xml:space="preserve"> </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men</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d</w:t>
      </w:r>
      <w:r w:rsidRPr="009E34B7">
        <w:rPr>
          <w:rFonts w:ascii="Times New Roman" w:hAnsi="Times New Roman" w:cs="Times New Roman"/>
          <w:spacing w:val="31"/>
          <w:sz w:val="24"/>
          <w:szCs w:val="24"/>
        </w:rPr>
        <w:t xml:space="preserve"> </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o</w:t>
      </w:r>
      <w:r w:rsidRPr="009E34B7">
        <w:rPr>
          <w:rFonts w:ascii="Times New Roman" w:hAnsi="Times New Roman" w:cs="Times New Roman"/>
          <w:spacing w:val="7"/>
          <w:sz w:val="24"/>
          <w:szCs w:val="24"/>
        </w:rPr>
        <w:t xml:space="preserve"> </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te</w:t>
      </w:r>
      <w:r w:rsidRPr="009E34B7">
        <w:rPr>
          <w:rFonts w:ascii="Times New Roman" w:eastAsia="Georgia" w:hAnsi="Times New Roman" w:cs="Times New Roman"/>
          <w:sz w:val="24"/>
          <w:szCs w:val="24"/>
        </w:rPr>
        <w:t>r</w:t>
      </w:r>
      <w:r w:rsidRPr="009E34B7">
        <w:rPr>
          <w:rFonts w:ascii="Times New Roman" w:hAnsi="Times New Roman" w:cs="Times New Roman"/>
          <w:spacing w:val="13"/>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z w:val="24"/>
          <w:szCs w:val="24"/>
        </w:rPr>
        <w:t>n</w:t>
      </w:r>
      <w:r w:rsidRPr="009E34B7">
        <w:rPr>
          <w:rFonts w:ascii="Times New Roman" w:hAnsi="Times New Roman" w:cs="Times New Roman"/>
          <w:spacing w:val="11"/>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2"/>
          <w:sz w:val="24"/>
          <w:szCs w:val="24"/>
        </w:rPr>
        <w:t>h</w:t>
      </w:r>
      <w:r w:rsidRPr="009E34B7">
        <w:rPr>
          <w:rFonts w:ascii="Times New Roman" w:eastAsia="Georgia" w:hAnsi="Times New Roman" w:cs="Times New Roman"/>
          <w:sz w:val="24"/>
          <w:szCs w:val="24"/>
        </w:rPr>
        <w:t>e</w:t>
      </w:r>
      <w:r w:rsidRPr="009E34B7">
        <w:rPr>
          <w:rFonts w:ascii="Times New Roman" w:hAnsi="Times New Roman" w:cs="Times New Roman"/>
          <w:spacing w:val="8"/>
          <w:sz w:val="24"/>
          <w:szCs w:val="24"/>
        </w:rPr>
        <w:t xml:space="preserve"> </w:t>
      </w:r>
      <w:r w:rsidRPr="009E34B7">
        <w:rPr>
          <w:rFonts w:ascii="Times New Roman" w:eastAsia="Georgia" w:hAnsi="Times New Roman" w:cs="Times New Roman"/>
          <w:spacing w:val="-1"/>
          <w:sz w:val="24"/>
          <w:szCs w:val="24"/>
        </w:rPr>
        <w:t>2</w:t>
      </w:r>
      <w:r w:rsidRPr="009E34B7">
        <w:rPr>
          <w:rFonts w:ascii="Times New Roman" w:eastAsia="Georgia" w:hAnsi="Times New Roman" w:cs="Times New Roman"/>
          <w:sz w:val="24"/>
          <w:szCs w:val="24"/>
        </w:rPr>
        <w:t>010</w:t>
      </w:r>
      <w:r w:rsidRPr="009E34B7">
        <w:rPr>
          <w:rFonts w:ascii="Times New Roman" w:eastAsia="Georgia" w:hAnsi="Times New Roman" w:cs="Times New Roman"/>
          <w:spacing w:val="-1"/>
          <w:sz w:val="24"/>
          <w:szCs w:val="24"/>
        </w:rPr>
        <w:t>-</w:t>
      </w:r>
      <w:r w:rsidRPr="009E34B7">
        <w:rPr>
          <w:rFonts w:ascii="Times New Roman" w:eastAsia="Georgia" w:hAnsi="Times New Roman" w:cs="Times New Roman"/>
          <w:sz w:val="24"/>
          <w:szCs w:val="24"/>
        </w:rPr>
        <w:t>11</w:t>
      </w:r>
      <w:r w:rsidRPr="009E34B7">
        <w:rPr>
          <w:rFonts w:ascii="Times New Roman" w:hAnsi="Times New Roman" w:cs="Times New Roman"/>
          <w:spacing w:val="15"/>
          <w:sz w:val="24"/>
          <w:szCs w:val="24"/>
        </w:rPr>
        <w:t xml:space="preserve"> </w:t>
      </w:r>
      <w:r w:rsidRPr="009E34B7">
        <w:rPr>
          <w:rFonts w:ascii="Times New Roman" w:eastAsia="Georgia" w:hAnsi="Times New Roman" w:cs="Times New Roman"/>
          <w:spacing w:val="1"/>
          <w:sz w:val="24"/>
          <w:szCs w:val="24"/>
        </w:rPr>
        <w:t>ac</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2"/>
          <w:sz w:val="24"/>
          <w:szCs w:val="24"/>
        </w:rPr>
        <w:t>d</w:t>
      </w:r>
      <w:r w:rsidRPr="009E34B7">
        <w:rPr>
          <w:rFonts w:ascii="Times New Roman" w:eastAsia="Georgia" w:hAnsi="Times New Roman" w:cs="Times New Roman"/>
          <w:spacing w:val="-1"/>
          <w:sz w:val="24"/>
          <w:szCs w:val="24"/>
        </w:rPr>
        <w:t>em</w:t>
      </w:r>
      <w:r w:rsidRPr="009E34B7">
        <w:rPr>
          <w:rFonts w:ascii="Times New Roman" w:eastAsia="Georgia" w:hAnsi="Times New Roman" w:cs="Times New Roman"/>
          <w:sz w:val="24"/>
          <w:szCs w:val="24"/>
        </w:rPr>
        <w:t>ic</w:t>
      </w:r>
      <w:r w:rsidRPr="009E34B7">
        <w:rPr>
          <w:rFonts w:ascii="Times New Roman" w:hAnsi="Times New Roman" w:cs="Times New Roman"/>
          <w:spacing w:val="22"/>
          <w:sz w:val="24"/>
          <w:szCs w:val="24"/>
        </w:rPr>
        <w:t xml:space="preserve"> </w:t>
      </w:r>
      <w:r w:rsidRPr="009E34B7">
        <w:rPr>
          <w:rFonts w:ascii="Times New Roman" w:eastAsia="Georgia" w:hAnsi="Times New Roman" w:cs="Times New Roman"/>
          <w:w w:val="104"/>
          <w:sz w:val="24"/>
          <w:szCs w:val="24"/>
        </w:rPr>
        <w:t>y</w:t>
      </w:r>
      <w:r w:rsidRPr="009E34B7">
        <w:rPr>
          <w:rFonts w:ascii="Times New Roman" w:eastAsia="Georgia" w:hAnsi="Times New Roman" w:cs="Times New Roman"/>
          <w:spacing w:val="-1"/>
          <w:w w:val="104"/>
          <w:sz w:val="24"/>
          <w:szCs w:val="24"/>
        </w:rPr>
        <w:t>e</w:t>
      </w:r>
      <w:r w:rsidRPr="009E34B7">
        <w:rPr>
          <w:rFonts w:ascii="Times New Roman" w:eastAsia="Georgia" w:hAnsi="Times New Roman" w:cs="Times New Roman"/>
          <w:spacing w:val="1"/>
          <w:w w:val="103"/>
          <w:sz w:val="24"/>
          <w:szCs w:val="24"/>
        </w:rPr>
        <w:t>a</w:t>
      </w:r>
      <w:r w:rsidRPr="009E34B7">
        <w:rPr>
          <w:rFonts w:ascii="Times New Roman" w:eastAsia="Georgia" w:hAnsi="Times New Roman" w:cs="Times New Roman"/>
          <w:spacing w:val="-1"/>
          <w:w w:val="103"/>
          <w:sz w:val="24"/>
          <w:szCs w:val="24"/>
        </w:rPr>
        <w:t>r</w:t>
      </w:r>
      <w:r w:rsidRPr="009E34B7">
        <w:rPr>
          <w:rFonts w:ascii="Times New Roman" w:eastAsia="Georgia" w:hAnsi="Times New Roman" w:cs="Times New Roman"/>
          <w:w w:val="103"/>
          <w:sz w:val="24"/>
          <w:szCs w:val="24"/>
        </w:rPr>
        <w:t>.</w:t>
      </w:r>
      <w:r w:rsidRPr="009E34B7">
        <w:rPr>
          <w:rFonts w:ascii="Times New Roman" w:eastAsia="Georgia" w:hAnsi="Times New Roman" w:cs="Times New Roman"/>
          <w:sz w:val="24"/>
          <w:szCs w:val="24"/>
        </w:rPr>
        <w:t xml:space="preserve"> </w:t>
      </w:r>
    </w:p>
    <w:p w:rsidR="00724890" w:rsidRPr="009E34B7" w:rsidRDefault="00724890" w:rsidP="00724890">
      <w:pPr>
        <w:tabs>
          <w:tab w:val="left" w:pos="8640"/>
        </w:tabs>
        <w:spacing w:before="0"/>
        <w:ind w:left="360" w:right="360"/>
        <w:rPr>
          <w:rFonts w:ascii="Times New Roman" w:eastAsia="Georgia" w:hAnsi="Times New Roman" w:cs="Times New Roman"/>
          <w:sz w:val="24"/>
          <w:szCs w:val="24"/>
        </w:rPr>
      </w:pPr>
    </w:p>
    <w:p w:rsidR="00724890" w:rsidRPr="009E34B7" w:rsidRDefault="00724890" w:rsidP="00795CBE">
      <w:pPr>
        <w:tabs>
          <w:tab w:val="left" w:pos="8640"/>
        </w:tabs>
        <w:spacing w:before="0"/>
        <w:ind w:left="0" w:right="360"/>
        <w:rPr>
          <w:rFonts w:ascii="Times New Roman" w:eastAsia="Georgia" w:hAnsi="Times New Roman" w:cs="Times New Roman"/>
          <w:sz w:val="24"/>
          <w:szCs w:val="24"/>
        </w:rPr>
      </w:pPr>
      <w:r w:rsidRPr="009E34B7">
        <w:rPr>
          <w:rFonts w:ascii="Times New Roman" w:eastAsia="Georgia" w:hAnsi="Times New Roman" w:cs="Times New Roman"/>
          <w:sz w:val="24"/>
          <w:szCs w:val="24"/>
        </w:rPr>
        <w:t>A</w:t>
      </w:r>
      <w:r w:rsidRPr="009E34B7">
        <w:rPr>
          <w:rFonts w:ascii="Times New Roman" w:hAnsi="Times New Roman" w:cs="Times New Roman"/>
          <w:spacing w:val="2"/>
          <w:sz w:val="24"/>
          <w:szCs w:val="24"/>
        </w:rPr>
        <w:t xml:space="preserve"> </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z w:val="24"/>
          <w:szCs w:val="24"/>
        </w:rPr>
        <w:t>jor</w:t>
      </w:r>
      <w:r w:rsidRPr="009E34B7">
        <w:rPr>
          <w:rFonts w:ascii="Times New Roman" w:hAnsi="Times New Roman" w:cs="Times New Roman"/>
          <w:spacing w:val="12"/>
          <w:sz w:val="24"/>
          <w:szCs w:val="24"/>
        </w:rPr>
        <w:t xml:space="preserve"> </w:t>
      </w:r>
      <w:r w:rsidRPr="009E34B7">
        <w:rPr>
          <w:rFonts w:ascii="Times New Roman" w:eastAsia="Georgia" w:hAnsi="Times New Roman" w:cs="Times New Roman"/>
          <w:spacing w:val="-1"/>
          <w:sz w:val="24"/>
          <w:szCs w:val="24"/>
        </w:rPr>
        <w:t>em</w:t>
      </w:r>
      <w:r w:rsidRPr="009E34B7">
        <w:rPr>
          <w:rFonts w:ascii="Times New Roman" w:eastAsia="Georgia" w:hAnsi="Times New Roman" w:cs="Times New Roman"/>
          <w:sz w:val="24"/>
          <w:szCs w:val="24"/>
        </w:rPr>
        <w:t>ph</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z w:val="24"/>
          <w:szCs w:val="24"/>
        </w:rPr>
        <w:t>sis</w:t>
      </w:r>
      <w:r w:rsidRPr="009E34B7">
        <w:rPr>
          <w:rFonts w:ascii="Times New Roman" w:hAnsi="Times New Roman" w:cs="Times New Roman"/>
          <w:spacing w:val="21"/>
          <w:sz w:val="24"/>
          <w:szCs w:val="24"/>
        </w:rPr>
        <w:t xml:space="preserve"> </w:t>
      </w:r>
      <w:r w:rsidRPr="009E34B7">
        <w:rPr>
          <w:rFonts w:ascii="Times New Roman" w:eastAsia="Georgia" w:hAnsi="Times New Roman" w:cs="Times New Roman"/>
          <w:sz w:val="24"/>
          <w:szCs w:val="24"/>
        </w:rPr>
        <w:t>of</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he</w:t>
      </w:r>
      <w:r w:rsidRPr="009E34B7">
        <w:rPr>
          <w:rFonts w:ascii="Times New Roman" w:hAnsi="Times New Roman" w:cs="Times New Roman"/>
          <w:spacing w:val="8"/>
          <w:sz w:val="24"/>
          <w:szCs w:val="24"/>
        </w:rPr>
        <w:t xml:space="preserve"> </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w</w:t>
      </w:r>
      <w:r w:rsidRPr="009E34B7">
        <w:rPr>
          <w:rFonts w:ascii="Times New Roman" w:hAnsi="Times New Roman" w:cs="Times New Roman"/>
          <w:spacing w:val="9"/>
          <w:sz w:val="24"/>
          <w:szCs w:val="24"/>
        </w:rPr>
        <w:t xml:space="preserve"> </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3"/>
          <w:sz w:val="24"/>
          <w:szCs w:val="24"/>
        </w:rPr>
        <w:t>o</w:t>
      </w:r>
      <w:r w:rsidRPr="009E34B7">
        <w:rPr>
          <w:rFonts w:ascii="Times New Roman" w:eastAsia="Georgia" w:hAnsi="Times New Roman" w:cs="Times New Roman"/>
          <w:sz w:val="24"/>
          <w:szCs w:val="24"/>
        </w:rPr>
        <w:t>g</w:t>
      </w:r>
      <w:r w:rsidRPr="009E34B7">
        <w:rPr>
          <w:rFonts w:ascii="Times New Roman" w:eastAsia="Georgia" w:hAnsi="Times New Roman" w:cs="Times New Roman"/>
          <w:spacing w:val="1"/>
          <w:sz w:val="24"/>
          <w:szCs w:val="24"/>
        </w:rPr>
        <w:t>ra</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z w:val="24"/>
          <w:szCs w:val="24"/>
        </w:rPr>
        <w:t>s</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z w:val="24"/>
          <w:szCs w:val="24"/>
        </w:rPr>
        <w:t>is</w:t>
      </w:r>
      <w:r w:rsidRPr="009E34B7">
        <w:rPr>
          <w:rFonts w:ascii="Times New Roman" w:hAnsi="Times New Roman" w:cs="Times New Roman"/>
          <w:spacing w:val="5"/>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he</w:t>
      </w:r>
      <w:r w:rsidRPr="009E34B7">
        <w:rPr>
          <w:rFonts w:ascii="Times New Roman" w:hAnsi="Times New Roman" w:cs="Times New Roman"/>
          <w:spacing w:val="8"/>
          <w:sz w:val="24"/>
          <w:szCs w:val="24"/>
        </w:rPr>
        <w:t xml:space="preserve"> </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ion</w:t>
      </w:r>
      <w:r w:rsidRPr="009E34B7">
        <w:rPr>
          <w:rFonts w:ascii="Times New Roman" w:hAnsi="Times New Roman" w:cs="Times New Roman"/>
          <w:spacing w:val="27"/>
          <w:sz w:val="24"/>
          <w:szCs w:val="24"/>
        </w:rPr>
        <w:t xml:space="preserve"> </w:t>
      </w:r>
      <w:r w:rsidRPr="009E34B7">
        <w:rPr>
          <w:rFonts w:ascii="Times New Roman" w:eastAsia="Georgia" w:hAnsi="Times New Roman" w:cs="Times New Roman"/>
          <w:sz w:val="24"/>
          <w:szCs w:val="24"/>
        </w:rPr>
        <w:t>of</w:t>
      </w:r>
      <w:r w:rsidRPr="009E34B7">
        <w:rPr>
          <w:rFonts w:ascii="Times New Roman" w:hAnsi="Times New Roman" w:cs="Times New Roman"/>
          <w:spacing w:val="3"/>
          <w:sz w:val="24"/>
          <w:szCs w:val="24"/>
        </w:rPr>
        <w:t xml:space="preserve"> </w:t>
      </w:r>
      <w:r w:rsidRPr="009E34B7">
        <w:rPr>
          <w:rFonts w:ascii="Times New Roman" w:eastAsia="Georgia" w:hAnsi="Times New Roman" w:cs="Times New Roman"/>
          <w:spacing w:val="1"/>
          <w:sz w:val="24"/>
          <w:szCs w:val="24"/>
        </w:rPr>
        <w:t>P</w:t>
      </w:r>
      <w:r w:rsidRPr="009E34B7">
        <w:rPr>
          <w:rFonts w:ascii="Times New Roman" w:eastAsia="Georgia" w:hAnsi="Times New Roman" w:cs="Times New Roman"/>
          <w:spacing w:val="-1"/>
          <w:sz w:val="24"/>
          <w:szCs w:val="24"/>
        </w:rPr>
        <w:t>-</w:t>
      </w:r>
      <w:r w:rsidRPr="009E34B7">
        <w:rPr>
          <w:rFonts w:ascii="Times New Roman" w:eastAsia="Georgia" w:hAnsi="Times New Roman" w:cs="Times New Roman"/>
          <w:sz w:val="24"/>
          <w:szCs w:val="24"/>
        </w:rPr>
        <w:t>12</w:t>
      </w:r>
      <w:r w:rsidRPr="009E34B7">
        <w:rPr>
          <w:rFonts w:ascii="Times New Roman" w:hAnsi="Times New Roman" w:cs="Times New Roman"/>
          <w:spacing w:val="9"/>
          <w:sz w:val="24"/>
          <w:szCs w:val="24"/>
        </w:rPr>
        <w:t xml:space="preserve"> </w:t>
      </w:r>
      <w:r w:rsidRPr="009E34B7">
        <w:rPr>
          <w:rFonts w:ascii="Times New Roman" w:eastAsia="Georgia" w:hAnsi="Times New Roman" w:cs="Times New Roman"/>
          <w:sz w:val="24"/>
          <w:szCs w:val="24"/>
        </w:rPr>
        <w:t>s</w:t>
      </w:r>
      <w:r w:rsidRPr="009E34B7">
        <w:rPr>
          <w:rFonts w:ascii="Times New Roman" w:eastAsia="Georgia" w:hAnsi="Times New Roman" w:cs="Times New Roman"/>
          <w:spacing w:val="-1"/>
          <w:sz w:val="24"/>
          <w:szCs w:val="24"/>
        </w:rPr>
        <w:t>tu</w:t>
      </w:r>
      <w:r w:rsidRPr="009E34B7">
        <w:rPr>
          <w:rFonts w:ascii="Times New Roman" w:eastAsia="Georgia" w:hAnsi="Times New Roman" w:cs="Times New Roman"/>
          <w:spacing w:val="2"/>
          <w:sz w:val="24"/>
          <w:szCs w:val="24"/>
        </w:rPr>
        <w:t>d</w:t>
      </w:r>
      <w:r w:rsidRPr="009E34B7">
        <w:rPr>
          <w:rFonts w:ascii="Times New Roman" w:eastAsia="Georgia" w:hAnsi="Times New Roman" w:cs="Times New Roman"/>
          <w:spacing w:val="-1"/>
          <w:sz w:val="24"/>
          <w:szCs w:val="24"/>
        </w:rPr>
        <w:t>en</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s</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z w:val="24"/>
          <w:szCs w:val="24"/>
        </w:rPr>
        <w:t>for</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pacing w:val="2"/>
          <w:sz w:val="24"/>
          <w:szCs w:val="24"/>
        </w:rPr>
        <w:t>2</w:t>
      </w:r>
      <w:r w:rsidRPr="009E34B7">
        <w:rPr>
          <w:rFonts w:ascii="Times New Roman" w:eastAsia="Georgia" w:hAnsi="Times New Roman" w:cs="Times New Roman"/>
          <w:sz w:val="24"/>
          <w:szCs w:val="24"/>
        </w:rPr>
        <w:t>1st</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pacing w:val="-1"/>
          <w:sz w:val="24"/>
          <w:szCs w:val="24"/>
        </w:rPr>
        <w:t>tu</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y</w:t>
      </w:r>
      <w:r w:rsidRPr="009E34B7">
        <w:rPr>
          <w:rFonts w:ascii="Times New Roman" w:hAnsi="Times New Roman" w:cs="Times New Roman"/>
          <w:spacing w:val="18"/>
          <w:sz w:val="24"/>
          <w:szCs w:val="24"/>
        </w:rPr>
        <w:t xml:space="preserve"> </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s:</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z w:val="24"/>
          <w:szCs w:val="24"/>
        </w:rPr>
        <w:t>G</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r</w:t>
      </w:r>
      <w:r w:rsidRPr="009E34B7">
        <w:rPr>
          <w:rFonts w:ascii="Times New Roman" w:hAnsi="Times New Roman" w:cs="Times New Roman"/>
          <w:spacing w:val="17"/>
          <w:sz w:val="24"/>
          <w:szCs w:val="24"/>
        </w:rPr>
        <w:t xml:space="preserve"> </w:t>
      </w:r>
      <w:r w:rsidRPr="009E34B7">
        <w:rPr>
          <w:rFonts w:ascii="Times New Roman" w:eastAsia="Georgia" w:hAnsi="Times New Roman" w:cs="Times New Roman"/>
          <w:spacing w:val="-1"/>
          <w:sz w:val="24"/>
          <w:szCs w:val="24"/>
        </w:rPr>
        <w:t>em</w:t>
      </w:r>
      <w:r w:rsidRPr="009E34B7">
        <w:rPr>
          <w:rFonts w:ascii="Times New Roman" w:eastAsia="Georgia" w:hAnsi="Times New Roman" w:cs="Times New Roman"/>
          <w:sz w:val="24"/>
          <w:szCs w:val="24"/>
        </w:rPr>
        <w:t>ph</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z w:val="24"/>
          <w:szCs w:val="24"/>
        </w:rPr>
        <w:t>sis</w:t>
      </w:r>
      <w:r w:rsidRPr="009E34B7">
        <w:rPr>
          <w:rFonts w:ascii="Times New Roman" w:hAnsi="Times New Roman" w:cs="Times New Roman"/>
          <w:spacing w:val="21"/>
          <w:sz w:val="24"/>
          <w:szCs w:val="24"/>
        </w:rPr>
        <w:t xml:space="preserve"> </w:t>
      </w:r>
      <w:r w:rsidRPr="009E34B7">
        <w:rPr>
          <w:rFonts w:ascii="Times New Roman" w:eastAsia="Georgia" w:hAnsi="Times New Roman" w:cs="Times New Roman"/>
          <w:w w:val="104"/>
          <w:sz w:val="24"/>
          <w:szCs w:val="24"/>
        </w:rPr>
        <w:t>h</w:t>
      </w:r>
      <w:r w:rsidRPr="009E34B7">
        <w:rPr>
          <w:rFonts w:ascii="Times New Roman" w:eastAsia="Georgia" w:hAnsi="Times New Roman" w:cs="Times New Roman"/>
          <w:spacing w:val="1"/>
          <w:w w:val="103"/>
          <w:sz w:val="24"/>
          <w:szCs w:val="24"/>
        </w:rPr>
        <w:t>a</w:t>
      </w:r>
      <w:r w:rsidRPr="009E34B7">
        <w:rPr>
          <w:rFonts w:ascii="Times New Roman" w:eastAsia="Georgia" w:hAnsi="Times New Roman" w:cs="Times New Roman"/>
          <w:w w:val="104"/>
          <w:sz w:val="24"/>
          <w:szCs w:val="24"/>
        </w:rPr>
        <w:t>s</w:t>
      </w:r>
      <w:r w:rsidRPr="009E34B7">
        <w:rPr>
          <w:rFonts w:ascii="Times New Roman" w:hAnsi="Times New Roman" w:cs="Times New Roman"/>
          <w:w w:val="104"/>
          <w:sz w:val="24"/>
          <w:szCs w:val="24"/>
        </w:rPr>
        <w:t xml:space="preserve"> </w:t>
      </w:r>
      <w:r w:rsidRPr="009E34B7">
        <w:rPr>
          <w:rFonts w:ascii="Times New Roman" w:eastAsia="Georgia" w:hAnsi="Times New Roman" w:cs="Times New Roman"/>
          <w:spacing w:val="1"/>
          <w:sz w:val="24"/>
          <w:szCs w:val="24"/>
        </w:rPr>
        <w:t>b</w:t>
      </w:r>
      <w:r w:rsidRPr="009E34B7">
        <w:rPr>
          <w:rFonts w:ascii="Times New Roman" w:eastAsia="Georgia" w:hAnsi="Times New Roman" w:cs="Times New Roman"/>
          <w:spacing w:val="-1"/>
          <w:sz w:val="24"/>
          <w:szCs w:val="24"/>
        </w:rPr>
        <w:t>ee</w:t>
      </w:r>
      <w:r w:rsidRPr="009E34B7">
        <w:rPr>
          <w:rFonts w:ascii="Times New Roman" w:eastAsia="Georgia" w:hAnsi="Times New Roman" w:cs="Times New Roman"/>
          <w:sz w:val="24"/>
          <w:szCs w:val="24"/>
        </w:rPr>
        <w:t>n</w:t>
      </w:r>
      <w:r w:rsidRPr="009E34B7">
        <w:rPr>
          <w:rFonts w:ascii="Times New Roman" w:hAnsi="Times New Roman" w:cs="Times New Roman"/>
          <w:spacing w:val="12"/>
          <w:sz w:val="24"/>
          <w:szCs w:val="24"/>
        </w:rPr>
        <w:t xml:space="preserve"> </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d</w:t>
      </w:r>
      <w:r w:rsidRPr="009E34B7">
        <w:rPr>
          <w:rFonts w:ascii="Times New Roman" w:hAnsi="Times New Roman" w:cs="Times New Roman"/>
          <w:spacing w:val="16"/>
          <w:sz w:val="24"/>
          <w:szCs w:val="24"/>
        </w:rPr>
        <w:t xml:space="preserve"> </w:t>
      </w:r>
      <w:r w:rsidRPr="009E34B7">
        <w:rPr>
          <w:rFonts w:ascii="Times New Roman" w:eastAsia="Georgia" w:hAnsi="Times New Roman" w:cs="Times New Roman"/>
          <w:sz w:val="24"/>
          <w:szCs w:val="24"/>
        </w:rPr>
        <w:t>on</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o</w:t>
      </w:r>
      <w:r w:rsidRPr="009E34B7">
        <w:rPr>
          <w:rFonts w:ascii="Times New Roman" w:eastAsia="Georgia" w:hAnsi="Times New Roman" w:cs="Times New Roman"/>
          <w:spacing w:val="1"/>
          <w:sz w:val="24"/>
          <w:szCs w:val="24"/>
        </w:rPr>
        <w:t>b</w:t>
      </w:r>
      <w:r w:rsidRPr="009E34B7">
        <w:rPr>
          <w:rFonts w:ascii="Times New Roman" w:eastAsia="Georgia" w:hAnsi="Times New Roman" w:cs="Times New Roman"/>
          <w:spacing w:val="-1"/>
          <w:sz w:val="24"/>
          <w:szCs w:val="24"/>
        </w:rPr>
        <w:t>le</w:t>
      </w:r>
      <w:r w:rsidRPr="009E34B7">
        <w:rPr>
          <w:rFonts w:ascii="Times New Roman" w:eastAsia="Georgia" w:hAnsi="Times New Roman" w:cs="Times New Roman"/>
          <w:sz w:val="24"/>
          <w:szCs w:val="24"/>
        </w:rPr>
        <w:t>m</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z w:val="24"/>
          <w:szCs w:val="24"/>
        </w:rPr>
        <w:t>so</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1"/>
          <w:sz w:val="24"/>
          <w:szCs w:val="24"/>
        </w:rPr>
        <w:t>v</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g</w:t>
      </w:r>
      <w:r w:rsidRPr="009E34B7">
        <w:rPr>
          <w:rFonts w:ascii="Times New Roman" w:hAnsi="Times New Roman" w:cs="Times New Roman"/>
          <w:spacing w:val="18"/>
          <w:sz w:val="24"/>
          <w:szCs w:val="24"/>
        </w:rPr>
        <w:t xml:space="preserve"> </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d</w:t>
      </w:r>
      <w:r w:rsidRPr="009E34B7">
        <w:rPr>
          <w:rFonts w:ascii="Times New Roman" w:hAnsi="Times New Roman" w:cs="Times New Roman"/>
          <w:spacing w:val="6"/>
          <w:sz w:val="24"/>
          <w:szCs w:val="24"/>
        </w:rPr>
        <w:t xml:space="preserve"> </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1"/>
          <w:sz w:val="24"/>
          <w:szCs w:val="24"/>
        </w:rPr>
        <w:t>r</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z w:val="24"/>
          <w:szCs w:val="24"/>
        </w:rPr>
        <w:t>l</w:t>
      </w:r>
      <w:r w:rsidRPr="009E34B7">
        <w:rPr>
          <w:rFonts w:ascii="Times New Roman" w:hAnsi="Times New Roman" w:cs="Times New Roman"/>
          <w:spacing w:val="15"/>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hi</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king,</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pacing w:val="1"/>
          <w:w w:val="103"/>
          <w:sz w:val="24"/>
          <w:szCs w:val="24"/>
        </w:rPr>
        <w:t>a</w:t>
      </w:r>
      <w:r w:rsidRPr="009E34B7">
        <w:rPr>
          <w:rFonts w:ascii="Times New Roman" w:eastAsia="Georgia" w:hAnsi="Times New Roman" w:cs="Times New Roman"/>
          <w:spacing w:val="1"/>
          <w:w w:val="104"/>
          <w:sz w:val="24"/>
          <w:szCs w:val="24"/>
        </w:rPr>
        <w:t>t</w:t>
      </w:r>
      <w:r w:rsidRPr="009E34B7">
        <w:rPr>
          <w:rFonts w:ascii="Times New Roman" w:eastAsia="Georgia" w:hAnsi="Times New Roman" w:cs="Times New Roman"/>
          <w:spacing w:val="-1"/>
          <w:w w:val="104"/>
          <w:sz w:val="24"/>
          <w:szCs w:val="24"/>
        </w:rPr>
        <w:t>te</w:t>
      </w:r>
      <w:r w:rsidRPr="009E34B7">
        <w:rPr>
          <w:rFonts w:ascii="Times New Roman" w:eastAsia="Georgia" w:hAnsi="Times New Roman" w:cs="Times New Roman"/>
          <w:spacing w:val="1"/>
          <w:w w:val="103"/>
          <w:sz w:val="24"/>
          <w:szCs w:val="24"/>
        </w:rPr>
        <w:t>n</w:t>
      </w:r>
      <w:r w:rsidRPr="009E34B7">
        <w:rPr>
          <w:rFonts w:ascii="Times New Roman" w:eastAsia="Georgia" w:hAnsi="Times New Roman" w:cs="Times New Roman"/>
          <w:spacing w:val="-1"/>
          <w:w w:val="104"/>
          <w:sz w:val="24"/>
          <w:szCs w:val="24"/>
        </w:rPr>
        <w:t>t</w:t>
      </w:r>
      <w:r w:rsidRPr="009E34B7">
        <w:rPr>
          <w:rFonts w:ascii="Times New Roman" w:eastAsia="Georgia" w:hAnsi="Times New Roman" w:cs="Times New Roman"/>
          <w:w w:val="103"/>
          <w:sz w:val="24"/>
          <w:szCs w:val="24"/>
        </w:rPr>
        <w:t>i</w:t>
      </w:r>
      <w:r w:rsidRPr="009E34B7">
        <w:rPr>
          <w:rFonts w:ascii="Times New Roman" w:eastAsia="Georgia" w:hAnsi="Times New Roman" w:cs="Times New Roman"/>
          <w:w w:val="104"/>
          <w:sz w:val="24"/>
          <w:szCs w:val="24"/>
        </w:rPr>
        <w:t>o</w:t>
      </w:r>
      <w:r w:rsidRPr="009E34B7">
        <w:rPr>
          <w:rFonts w:ascii="Times New Roman" w:eastAsia="Georgia" w:hAnsi="Times New Roman" w:cs="Times New Roman"/>
          <w:w w:val="103"/>
          <w:sz w:val="24"/>
          <w:szCs w:val="24"/>
        </w:rPr>
        <w:t>n</w:t>
      </w:r>
      <w:r w:rsidRPr="009E34B7">
        <w:rPr>
          <w:rFonts w:ascii="Times New Roman" w:hAnsi="Times New Roman" w:cs="Times New Roman"/>
          <w:w w:val="103"/>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o</w:t>
      </w:r>
      <w:r w:rsidRPr="009E34B7">
        <w:rPr>
          <w:rFonts w:ascii="Times New Roman" w:hAnsi="Times New Roman" w:cs="Times New Roman"/>
          <w:spacing w:val="3"/>
          <w:sz w:val="24"/>
          <w:szCs w:val="24"/>
        </w:rPr>
        <w:t xml:space="preserve"> </w:t>
      </w:r>
      <w:r w:rsidRPr="009E34B7">
        <w:rPr>
          <w:rFonts w:ascii="Times New Roman" w:eastAsia="Georgia" w:hAnsi="Times New Roman" w:cs="Times New Roman"/>
          <w:spacing w:val="-1"/>
          <w:sz w:val="24"/>
          <w:szCs w:val="24"/>
        </w:rPr>
        <w:t>d</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2"/>
          <w:sz w:val="24"/>
          <w:szCs w:val="24"/>
        </w:rPr>
        <w:t>v</w:t>
      </w:r>
      <w:r w:rsidRPr="009E34B7">
        <w:rPr>
          <w:rFonts w:ascii="Times New Roman" w:eastAsia="Georgia" w:hAnsi="Times New Roman" w:cs="Times New Roman"/>
          <w:spacing w:val="-1"/>
          <w:sz w:val="24"/>
          <w:szCs w:val="24"/>
        </w:rPr>
        <w:t xml:space="preserve">ersity, </w:t>
      </w:r>
      <w:r w:rsidRPr="009E34B7">
        <w:rPr>
          <w:rFonts w:ascii="Times New Roman" w:eastAsia="Georgia" w:hAnsi="Times New Roman" w:cs="Times New Roman"/>
          <w:spacing w:val="-2"/>
          <w:sz w:val="24"/>
          <w:szCs w:val="24"/>
        </w:rPr>
        <w:t>a</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d</w:t>
      </w:r>
      <w:r w:rsidRPr="009E34B7">
        <w:rPr>
          <w:rFonts w:ascii="Times New Roman" w:eastAsia="Georgia" w:hAnsi="Times New Roman" w:cs="Times New Roman"/>
          <w:spacing w:val="-1"/>
          <w:sz w:val="24"/>
          <w:szCs w:val="24"/>
        </w:rPr>
        <w:t xml:space="preserve"> mu</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z w:val="24"/>
          <w:szCs w:val="24"/>
        </w:rPr>
        <w:t>ip</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e</w:t>
      </w:r>
      <w:r w:rsidRPr="009E34B7">
        <w:rPr>
          <w:rFonts w:ascii="Times New Roman" w:hAnsi="Times New Roman" w:cs="Times New Roman"/>
          <w:spacing w:val="21"/>
          <w:sz w:val="24"/>
          <w:szCs w:val="24"/>
        </w:rPr>
        <w:t xml:space="preserve"> </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er</w:t>
      </w:r>
      <w:r w:rsidRPr="009E34B7">
        <w:rPr>
          <w:rFonts w:ascii="Times New Roman" w:eastAsia="Georgia" w:hAnsi="Times New Roman" w:cs="Times New Roman"/>
          <w:spacing w:val="1"/>
          <w:sz w:val="24"/>
          <w:szCs w:val="24"/>
        </w:rPr>
        <w:t>a</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s,</w:t>
      </w:r>
      <w:r w:rsidRPr="009E34B7">
        <w:rPr>
          <w:rFonts w:ascii="Times New Roman" w:hAnsi="Times New Roman" w:cs="Times New Roman"/>
          <w:spacing w:val="23"/>
          <w:sz w:val="24"/>
          <w:szCs w:val="24"/>
        </w:rPr>
        <w:t xml:space="preserve"> </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nc</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pacing w:val="-1"/>
          <w:sz w:val="24"/>
          <w:szCs w:val="24"/>
        </w:rPr>
        <w:t>u</w:t>
      </w:r>
      <w:r w:rsidRPr="009E34B7">
        <w:rPr>
          <w:rFonts w:ascii="Times New Roman" w:eastAsia="Georgia" w:hAnsi="Times New Roman" w:cs="Times New Roman"/>
          <w:spacing w:val="2"/>
          <w:sz w:val="24"/>
          <w:szCs w:val="24"/>
        </w:rPr>
        <w:t>d</w:t>
      </w:r>
      <w:r w:rsidRPr="009E34B7">
        <w:rPr>
          <w:rFonts w:ascii="Times New Roman" w:eastAsia="Georgia" w:hAnsi="Times New Roman" w:cs="Times New Roman"/>
          <w:spacing w:val="-2"/>
          <w:sz w:val="24"/>
          <w:szCs w:val="24"/>
        </w:rPr>
        <w:t>i</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g</w:t>
      </w:r>
      <w:r w:rsidRPr="009E34B7">
        <w:rPr>
          <w:rFonts w:ascii="Times New Roman" w:hAnsi="Times New Roman" w:cs="Times New Roman"/>
          <w:spacing w:val="20"/>
          <w:sz w:val="24"/>
          <w:szCs w:val="24"/>
        </w:rPr>
        <w:t xml:space="preserve"> </w:t>
      </w:r>
      <w:r w:rsidRPr="009E34B7">
        <w:rPr>
          <w:rFonts w:ascii="Times New Roman" w:eastAsia="Georgia" w:hAnsi="Times New Roman" w:cs="Times New Roman"/>
          <w:spacing w:val="1"/>
          <w:sz w:val="24"/>
          <w:szCs w:val="24"/>
        </w:rPr>
        <w:t>t</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pacing w:val="-2"/>
          <w:sz w:val="24"/>
          <w:szCs w:val="24"/>
        </w:rPr>
        <w:t>h</w:t>
      </w:r>
      <w:r w:rsidRPr="009E34B7">
        <w:rPr>
          <w:rFonts w:ascii="Times New Roman" w:eastAsia="Georgia" w:hAnsi="Times New Roman" w:cs="Times New Roman"/>
          <w:spacing w:val="-1"/>
          <w:sz w:val="24"/>
          <w:szCs w:val="24"/>
        </w:rPr>
        <w:t>n</w:t>
      </w:r>
      <w:r w:rsidRPr="009E34B7">
        <w:rPr>
          <w:rFonts w:ascii="Times New Roman" w:eastAsia="Georgia" w:hAnsi="Times New Roman" w:cs="Times New Roman"/>
          <w:sz w:val="24"/>
          <w:szCs w:val="24"/>
        </w:rPr>
        <w:t>o</w:t>
      </w:r>
      <w:r w:rsidRPr="009E34B7">
        <w:rPr>
          <w:rFonts w:ascii="Times New Roman" w:eastAsia="Georgia" w:hAnsi="Times New Roman" w:cs="Times New Roman"/>
          <w:spacing w:val="1"/>
          <w:sz w:val="24"/>
          <w:szCs w:val="24"/>
        </w:rPr>
        <w:t>l</w:t>
      </w:r>
      <w:r w:rsidRPr="009E34B7">
        <w:rPr>
          <w:rFonts w:ascii="Times New Roman" w:eastAsia="Georgia" w:hAnsi="Times New Roman" w:cs="Times New Roman"/>
          <w:sz w:val="24"/>
          <w:szCs w:val="24"/>
        </w:rPr>
        <w:t>ogy</w:t>
      </w:r>
      <w:r w:rsidRPr="009E34B7">
        <w:rPr>
          <w:rFonts w:ascii="Times New Roman" w:hAnsi="Times New Roman" w:cs="Times New Roman"/>
          <w:spacing w:val="27"/>
          <w:sz w:val="24"/>
          <w:szCs w:val="24"/>
        </w:rPr>
        <w:t xml:space="preserve"> </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z w:val="24"/>
          <w:szCs w:val="24"/>
        </w:rPr>
        <w:t>o</w:t>
      </w:r>
      <w:r w:rsidRPr="009E34B7">
        <w:rPr>
          <w:rFonts w:ascii="Times New Roman" w:eastAsia="Georgia" w:hAnsi="Times New Roman" w:cs="Times New Roman"/>
          <w:spacing w:val="-1"/>
          <w:sz w:val="24"/>
          <w:szCs w:val="24"/>
        </w:rPr>
        <w:t>m</w:t>
      </w:r>
      <w:r w:rsidRPr="009E34B7">
        <w:rPr>
          <w:rFonts w:ascii="Times New Roman" w:eastAsia="Georgia" w:hAnsi="Times New Roman" w:cs="Times New Roman"/>
          <w:sz w:val="24"/>
          <w:szCs w:val="24"/>
        </w:rPr>
        <w:t>p</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pacing w:val="2"/>
          <w:sz w:val="24"/>
          <w:szCs w:val="24"/>
        </w:rPr>
        <w:t>t</w:t>
      </w:r>
      <w:r w:rsidRPr="009E34B7">
        <w:rPr>
          <w:rFonts w:ascii="Times New Roman" w:eastAsia="Georgia" w:hAnsi="Times New Roman" w:cs="Times New Roman"/>
          <w:spacing w:val="-1"/>
          <w:sz w:val="24"/>
          <w:szCs w:val="24"/>
        </w:rPr>
        <w:t>en</w:t>
      </w:r>
      <w:r w:rsidRPr="009E34B7">
        <w:rPr>
          <w:rFonts w:ascii="Times New Roman" w:eastAsia="Georgia" w:hAnsi="Times New Roman" w:cs="Times New Roman"/>
          <w:spacing w:val="1"/>
          <w:sz w:val="24"/>
          <w:szCs w:val="24"/>
        </w:rPr>
        <w:t>c</w:t>
      </w:r>
      <w:r w:rsidRPr="009E34B7">
        <w:rPr>
          <w:rFonts w:ascii="Times New Roman" w:eastAsia="Georgia" w:hAnsi="Times New Roman" w:cs="Times New Roman"/>
          <w:sz w:val="24"/>
          <w:szCs w:val="24"/>
        </w:rPr>
        <w:t>i</w:t>
      </w:r>
      <w:r w:rsidRPr="009E34B7">
        <w:rPr>
          <w:rFonts w:ascii="Times New Roman" w:eastAsia="Georgia" w:hAnsi="Times New Roman" w:cs="Times New Roman"/>
          <w:spacing w:val="-1"/>
          <w:sz w:val="24"/>
          <w:szCs w:val="24"/>
        </w:rPr>
        <w:t>e</w:t>
      </w:r>
      <w:r w:rsidRPr="009E34B7">
        <w:rPr>
          <w:rFonts w:ascii="Times New Roman" w:eastAsia="Georgia" w:hAnsi="Times New Roman" w:cs="Times New Roman"/>
          <w:sz w:val="24"/>
          <w:szCs w:val="24"/>
        </w:rPr>
        <w:t>s.</w:t>
      </w:r>
    </w:p>
    <w:p w:rsidR="00724890" w:rsidRPr="009E34B7" w:rsidRDefault="00724890" w:rsidP="00724890">
      <w:pPr>
        <w:tabs>
          <w:tab w:val="left" w:pos="8640"/>
        </w:tabs>
        <w:spacing w:before="0"/>
        <w:ind w:left="360" w:right="360"/>
        <w:rPr>
          <w:rFonts w:ascii="Times New Roman" w:eastAsia="Georgia" w:hAnsi="Times New Roman" w:cs="Times New Roman"/>
          <w:spacing w:val="-1"/>
          <w:sz w:val="24"/>
          <w:szCs w:val="24"/>
        </w:rPr>
      </w:pPr>
    </w:p>
    <w:p w:rsidR="00724890" w:rsidRPr="009E34B7" w:rsidRDefault="00724890" w:rsidP="00795CBE">
      <w:pPr>
        <w:tabs>
          <w:tab w:val="left" w:pos="8640"/>
        </w:tabs>
        <w:spacing w:before="0"/>
        <w:ind w:left="0" w:right="360"/>
        <w:rPr>
          <w:rFonts w:ascii="Times New Roman" w:eastAsia="Georgia" w:hAnsi="Times New Roman" w:cs="Times New Roman"/>
          <w:spacing w:val="-1"/>
          <w:sz w:val="24"/>
          <w:szCs w:val="24"/>
        </w:rPr>
      </w:pPr>
      <w:r w:rsidRPr="009E34B7">
        <w:rPr>
          <w:rFonts w:ascii="Times New Roman" w:eastAsia="Georgia" w:hAnsi="Times New Roman" w:cs="Times New Roman"/>
          <w:spacing w:val="-1"/>
          <w:sz w:val="24"/>
          <w:szCs w:val="24"/>
        </w:rPr>
        <w:t xml:space="preserve">A number of professional education candidates possess technology skills when they enter their preparation programs. However, most teacher education programs require candidates to complete a technology course, LIS 120, which focuses on both general technology skills and educational applications. Other teacher education programs include the course as an option. </w:t>
      </w:r>
    </w:p>
    <w:p w:rsidR="00724890" w:rsidRPr="009E34B7" w:rsidRDefault="00724890" w:rsidP="00724890">
      <w:pPr>
        <w:tabs>
          <w:tab w:val="left" w:pos="8640"/>
        </w:tabs>
        <w:spacing w:before="0"/>
        <w:ind w:left="360" w:right="360"/>
        <w:rPr>
          <w:rFonts w:ascii="Times New Roman" w:eastAsia="Georgia" w:hAnsi="Times New Roman" w:cs="Times New Roman"/>
          <w:spacing w:val="-1"/>
          <w:sz w:val="24"/>
          <w:szCs w:val="24"/>
        </w:rPr>
      </w:pPr>
    </w:p>
    <w:p w:rsidR="00724890" w:rsidRPr="009E34B7" w:rsidRDefault="00724890" w:rsidP="00795CBE">
      <w:pPr>
        <w:tabs>
          <w:tab w:val="left" w:pos="8640"/>
        </w:tabs>
        <w:spacing w:before="0"/>
        <w:ind w:left="0" w:right="360"/>
        <w:rPr>
          <w:rFonts w:ascii="Times New Roman" w:eastAsia="Georgia" w:hAnsi="Times New Roman" w:cs="Times New Roman"/>
          <w:spacing w:val="-1"/>
          <w:sz w:val="24"/>
          <w:szCs w:val="24"/>
        </w:rPr>
      </w:pPr>
      <w:r w:rsidRPr="009E34B7">
        <w:rPr>
          <w:rFonts w:ascii="Times New Roman" w:eastAsia="Georgia" w:hAnsi="Times New Roman" w:cs="Times New Roman"/>
          <w:spacing w:val="-1"/>
          <w:sz w:val="24"/>
          <w:szCs w:val="24"/>
        </w:rPr>
        <w:t xml:space="preserve">In alignment with the North Carolina Professional Teaching Standards and UNCG’s emphasis on preparing future ready teachers, teacher candidates use educational applications of technology in content and pedagogy courses to demonstrate their ability to use technology and incorporate it in P-12 students’ learning.  All candidates, in teaching and other school-based professions, complete course and capstone projects that require the use of technology both for the presentation and delivery of these assignments and for the development of individual artifacts that comprise the assignments, such as instructional plans and assessments of student learning. </w:t>
      </w:r>
      <w:r w:rsidR="00623996" w:rsidRPr="009E34B7">
        <w:rPr>
          <w:rFonts w:ascii="Times New Roman" w:eastAsia="Georgia" w:hAnsi="Times New Roman" w:cs="Times New Roman"/>
          <w:spacing w:val="-1"/>
          <w:sz w:val="24"/>
          <w:szCs w:val="24"/>
        </w:rPr>
        <w:t xml:space="preserve">Faculty </w:t>
      </w:r>
      <w:r w:rsidR="00DA1D49" w:rsidRPr="009E34B7">
        <w:rPr>
          <w:rFonts w:ascii="Times New Roman" w:eastAsia="Georgia" w:hAnsi="Times New Roman" w:cs="Times New Roman"/>
          <w:spacing w:val="-1"/>
          <w:sz w:val="24"/>
          <w:szCs w:val="24"/>
        </w:rPr>
        <w:t xml:space="preserve">frequently </w:t>
      </w:r>
      <w:r w:rsidR="00623996" w:rsidRPr="009E34B7">
        <w:rPr>
          <w:rFonts w:ascii="Times New Roman" w:eastAsia="Georgia" w:hAnsi="Times New Roman" w:cs="Times New Roman"/>
          <w:spacing w:val="-1"/>
          <w:sz w:val="24"/>
          <w:szCs w:val="24"/>
        </w:rPr>
        <w:t>review both their use of instructional technology</w:t>
      </w:r>
      <w:r w:rsidR="00DA1D49" w:rsidRPr="009E34B7">
        <w:rPr>
          <w:rFonts w:ascii="Times New Roman" w:eastAsia="Georgia" w:hAnsi="Times New Roman" w:cs="Times New Roman"/>
          <w:spacing w:val="-1"/>
          <w:sz w:val="24"/>
          <w:szCs w:val="24"/>
        </w:rPr>
        <w:t xml:space="preserve"> in program coursework</w:t>
      </w:r>
      <w:r w:rsidR="00623996" w:rsidRPr="009E34B7">
        <w:rPr>
          <w:rFonts w:ascii="Times New Roman" w:eastAsia="Georgia" w:hAnsi="Times New Roman" w:cs="Times New Roman"/>
          <w:spacing w:val="-1"/>
          <w:sz w:val="24"/>
          <w:szCs w:val="24"/>
        </w:rPr>
        <w:t xml:space="preserve"> and the </w:t>
      </w:r>
      <w:r w:rsidR="00DA1D49" w:rsidRPr="009E34B7">
        <w:rPr>
          <w:rFonts w:ascii="Times New Roman" w:eastAsia="Georgia" w:hAnsi="Times New Roman" w:cs="Times New Roman"/>
          <w:spacing w:val="-1"/>
          <w:sz w:val="24"/>
          <w:szCs w:val="24"/>
        </w:rPr>
        <w:t>candidates’ preparation to use</w:t>
      </w:r>
      <w:r w:rsidR="00623996" w:rsidRPr="009E34B7">
        <w:rPr>
          <w:rFonts w:ascii="Times New Roman" w:eastAsia="Georgia" w:hAnsi="Times New Roman" w:cs="Times New Roman"/>
          <w:spacing w:val="-1"/>
          <w:sz w:val="24"/>
          <w:szCs w:val="24"/>
        </w:rPr>
        <w:t xml:space="preserve"> instructional technology</w:t>
      </w:r>
      <w:r w:rsidR="00DA1D49" w:rsidRPr="009E34B7">
        <w:rPr>
          <w:rFonts w:ascii="Times New Roman" w:eastAsia="Georgia" w:hAnsi="Times New Roman" w:cs="Times New Roman"/>
          <w:spacing w:val="-1"/>
          <w:sz w:val="24"/>
          <w:szCs w:val="24"/>
        </w:rPr>
        <w:t xml:space="preserve"> in their own teaching</w:t>
      </w:r>
      <w:r w:rsidR="00623996" w:rsidRPr="009E34B7">
        <w:rPr>
          <w:rFonts w:ascii="Times New Roman" w:eastAsia="Georgia" w:hAnsi="Times New Roman" w:cs="Times New Roman"/>
          <w:spacing w:val="-1"/>
          <w:sz w:val="24"/>
          <w:szCs w:val="24"/>
        </w:rPr>
        <w:t xml:space="preserve">. In 2015-16, </w:t>
      </w:r>
      <w:r w:rsidR="00386892" w:rsidRPr="009E34B7">
        <w:rPr>
          <w:rFonts w:ascii="Times New Roman" w:eastAsia="Georgia" w:hAnsi="Times New Roman" w:cs="Times New Roman"/>
          <w:spacing w:val="-1"/>
          <w:sz w:val="24"/>
          <w:szCs w:val="24"/>
        </w:rPr>
        <w:t>instructional technology</w:t>
      </w:r>
      <w:r w:rsidR="00623996" w:rsidRPr="009E34B7">
        <w:rPr>
          <w:rFonts w:ascii="Times New Roman" w:eastAsia="Georgia" w:hAnsi="Times New Roman" w:cs="Times New Roman"/>
          <w:spacing w:val="-1"/>
          <w:sz w:val="24"/>
          <w:szCs w:val="24"/>
        </w:rPr>
        <w:t xml:space="preserve"> was a focus of two program coordinator re</w:t>
      </w:r>
      <w:r w:rsidR="00386892" w:rsidRPr="009E34B7">
        <w:rPr>
          <w:rFonts w:ascii="Times New Roman" w:eastAsia="Georgia" w:hAnsi="Times New Roman" w:cs="Times New Roman"/>
          <w:spacing w:val="-1"/>
          <w:sz w:val="24"/>
          <w:szCs w:val="24"/>
        </w:rPr>
        <w:t>treats, as well as</w:t>
      </w:r>
      <w:r w:rsidR="00DA1D49" w:rsidRPr="009E34B7">
        <w:rPr>
          <w:rFonts w:ascii="Times New Roman" w:eastAsia="Georgia" w:hAnsi="Times New Roman" w:cs="Times New Roman"/>
          <w:spacing w:val="-1"/>
          <w:sz w:val="24"/>
          <w:szCs w:val="24"/>
        </w:rPr>
        <w:t xml:space="preserve"> program self-study and revisions to </w:t>
      </w:r>
      <w:r w:rsidR="00623996" w:rsidRPr="009E34B7">
        <w:rPr>
          <w:rFonts w:ascii="Times New Roman" w:eastAsia="Georgia" w:hAnsi="Times New Roman" w:cs="Times New Roman"/>
          <w:spacing w:val="-1"/>
          <w:sz w:val="24"/>
          <w:szCs w:val="24"/>
        </w:rPr>
        <w:t>curriculum matrices.</w:t>
      </w:r>
    </w:p>
    <w:p w:rsidR="00724890" w:rsidRPr="009E34B7" w:rsidRDefault="00724890" w:rsidP="00724890">
      <w:pPr>
        <w:tabs>
          <w:tab w:val="left" w:pos="8640"/>
        </w:tabs>
        <w:spacing w:before="0"/>
        <w:ind w:left="360" w:right="360"/>
        <w:rPr>
          <w:rFonts w:ascii="Times New Roman" w:eastAsia="Georgia" w:hAnsi="Times New Roman" w:cs="Times New Roman"/>
          <w:spacing w:val="-1"/>
          <w:sz w:val="24"/>
          <w:szCs w:val="24"/>
        </w:rPr>
      </w:pPr>
    </w:p>
    <w:p w:rsidR="00724890" w:rsidRPr="009E34B7" w:rsidRDefault="00724890" w:rsidP="00795CBE">
      <w:pPr>
        <w:spacing w:before="0"/>
        <w:ind w:left="0"/>
        <w:rPr>
          <w:rFonts w:ascii="Times New Roman" w:hAnsi="Times New Roman" w:cs="Times New Roman"/>
          <w:sz w:val="24"/>
          <w:szCs w:val="24"/>
        </w:rPr>
      </w:pPr>
      <w:r w:rsidRPr="009E34B7">
        <w:rPr>
          <w:rFonts w:ascii="Times New Roman" w:eastAsia="Georgia" w:hAnsi="Times New Roman" w:cs="Times New Roman"/>
          <w:spacing w:val="-1"/>
          <w:sz w:val="24"/>
          <w:szCs w:val="24"/>
        </w:rPr>
        <w:t>Moreover, in fall 2014, the UNCG School of Education received a $7.7 million Department of Education Teacher Quality Partnership award</w:t>
      </w:r>
      <w:r w:rsidRPr="009E34B7">
        <w:rPr>
          <w:rFonts w:ascii="Times New Roman" w:eastAsia="Georgia" w:hAnsi="Times New Roman" w:cs="Times New Roman"/>
          <w:i/>
          <w:spacing w:val="-1"/>
          <w:sz w:val="24"/>
          <w:szCs w:val="24"/>
        </w:rPr>
        <w:t>, Transforming Teaching through Technology</w:t>
      </w:r>
      <w:r w:rsidRPr="009E34B7">
        <w:rPr>
          <w:rFonts w:ascii="Times New Roman" w:eastAsia="Georgia" w:hAnsi="Times New Roman" w:cs="Times New Roman"/>
          <w:spacing w:val="-1"/>
          <w:sz w:val="24"/>
          <w:szCs w:val="24"/>
        </w:rPr>
        <w:t xml:space="preserve"> (TTtT). In partnership with local school districts, the SOE is developing </w:t>
      </w:r>
      <w:r w:rsidRPr="009E34B7">
        <w:rPr>
          <w:rFonts w:ascii="Times New Roman" w:hAnsi="Times New Roman" w:cs="Times New Roman"/>
          <w:sz w:val="24"/>
          <w:szCs w:val="24"/>
        </w:rPr>
        <w:t>a transformational model for teacher preparation in which candidates will further integrate existing and emerging technologies into P-12 instruction to ensure that students have the knowledge and skills to become lifelong learners and productive workers in the 21</w:t>
      </w:r>
      <w:r w:rsidRPr="009E34B7">
        <w:rPr>
          <w:rFonts w:ascii="Times New Roman" w:hAnsi="Times New Roman" w:cs="Times New Roman"/>
          <w:sz w:val="24"/>
          <w:szCs w:val="24"/>
          <w:vertAlign w:val="superscript"/>
        </w:rPr>
        <w:t>st</w:t>
      </w:r>
      <w:r w:rsidRPr="009E34B7">
        <w:rPr>
          <w:rFonts w:ascii="Times New Roman" w:hAnsi="Times New Roman" w:cs="Times New Roman"/>
          <w:sz w:val="24"/>
          <w:szCs w:val="24"/>
        </w:rPr>
        <w:t xml:space="preserve"> century. The goals of the project are to </w:t>
      </w:r>
    </w:p>
    <w:p w:rsidR="00724890" w:rsidRPr="009E34B7" w:rsidRDefault="00724890" w:rsidP="00724890">
      <w:pPr>
        <w:pStyle w:val="ListParagraph"/>
        <w:numPr>
          <w:ilvl w:val="0"/>
          <w:numId w:val="23"/>
        </w:numPr>
        <w:spacing w:after="2" w:line="360" w:lineRule="auto"/>
      </w:pPr>
      <w:r w:rsidRPr="009E34B7">
        <w:t>Reform UNCG teacher education curricula in all initial teacher licensure areas.</w:t>
      </w:r>
    </w:p>
    <w:p w:rsidR="00724890" w:rsidRPr="009E34B7" w:rsidRDefault="00724890" w:rsidP="00724890">
      <w:pPr>
        <w:pStyle w:val="ListParagraph"/>
        <w:numPr>
          <w:ilvl w:val="0"/>
          <w:numId w:val="23"/>
        </w:numPr>
        <w:spacing w:after="2" w:line="360" w:lineRule="auto"/>
      </w:pPr>
      <w:r w:rsidRPr="009E34B7">
        <w:t xml:space="preserve">Provide clinical experiences that are consistent with </w:t>
      </w:r>
      <w:r w:rsidR="00386892" w:rsidRPr="009E34B7">
        <w:t>teacher education curricula</w:t>
      </w:r>
      <w:r w:rsidRPr="009E34B7">
        <w:t>, state and national standards, and the needs of partner schools.</w:t>
      </w:r>
    </w:p>
    <w:p w:rsidR="00724890" w:rsidRPr="009E34B7" w:rsidRDefault="00724890" w:rsidP="00724890">
      <w:pPr>
        <w:pStyle w:val="ListParagraph"/>
        <w:numPr>
          <w:ilvl w:val="0"/>
          <w:numId w:val="23"/>
        </w:numPr>
        <w:spacing w:after="2" w:line="360" w:lineRule="auto"/>
      </w:pPr>
      <w:r w:rsidRPr="009E34B7">
        <w:t>Recruit and retain high quality, diverse teachers to work in high need schools in the partner school districts</w:t>
      </w:r>
    </w:p>
    <w:p w:rsidR="00724890" w:rsidRPr="009E34B7" w:rsidRDefault="00724890" w:rsidP="00724890">
      <w:pPr>
        <w:spacing w:before="0"/>
        <w:rPr>
          <w:rFonts w:ascii="Times New Roman" w:hAnsi="Times New Roman" w:cs="Times New Roman"/>
          <w:sz w:val="24"/>
          <w:szCs w:val="24"/>
        </w:rPr>
      </w:pPr>
      <w:r w:rsidRPr="009E34B7">
        <w:rPr>
          <w:rFonts w:ascii="Times New Roman" w:hAnsi="Times New Roman" w:cs="Times New Roman"/>
          <w:sz w:val="24"/>
          <w:szCs w:val="24"/>
        </w:rPr>
        <w:t>By embedding the Technological Pedagogical Content Knowledge (TPACK) and SAMR frameworks in the teacher education curriculum and by ensuring proper modeling and scaffolding in t</w:t>
      </w:r>
      <w:r w:rsidR="00386892" w:rsidRPr="009E34B7">
        <w:rPr>
          <w:rFonts w:ascii="Times New Roman" w:hAnsi="Times New Roman" w:cs="Times New Roman"/>
          <w:sz w:val="24"/>
          <w:szCs w:val="24"/>
        </w:rPr>
        <w:t xml:space="preserve">he teacher development process </w:t>
      </w:r>
      <w:r w:rsidRPr="009E34B7">
        <w:rPr>
          <w:rFonts w:ascii="Times New Roman" w:hAnsi="Times New Roman" w:cs="Times New Roman"/>
          <w:sz w:val="24"/>
          <w:szCs w:val="24"/>
        </w:rPr>
        <w:t>fro</w:t>
      </w:r>
      <w:r w:rsidR="00386892" w:rsidRPr="009E34B7">
        <w:rPr>
          <w:rFonts w:ascii="Times New Roman" w:hAnsi="Times New Roman" w:cs="Times New Roman"/>
          <w:sz w:val="24"/>
          <w:szCs w:val="24"/>
        </w:rPr>
        <w:t>m pre-service through induction</w:t>
      </w:r>
      <w:r w:rsidRPr="009E34B7">
        <w:rPr>
          <w:rFonts w:ascii="Times New Roman" w:hAnsi="Times New Roman" w:cs="Times New Roman"/>
          <w:sz w:val="24"/>
          <w:szCs w:val="24"/>
        </w:rPr>
        <w:t xml:space="preserve">, </w:t>
      </w:r>
      <w:r w:rsidRPr="009E34B7">
        <w:rPr>
          <w:rFonts w:ascii="Times New Roman" w:hAnsi="Times New Roman" w:cs="Times New Roman"/>
          <w:i/>
          <w:sz w:val="24"/>
          <w:szCs w:val="24"/>
        </w:rPr>
        <w:t>Transforming Teaching through Technology</w:t>
      </w:r>
      <w:r w:rsidRPr="009E34B7">
        <w:rPr>
          <w:rFonts w:ascii="Times New Roman" w:hAnsi="Times New Roman" w:cs="Times New Roman"/>
          <w:sz w:val="24"/>
          <w:szCs w:val="24"/>
        </w:rPr>
        <w:t xml:space="preserve"> will prepare 300 teacher candidates per year with the knowledge, skills, and dispositions to intentionally integrate technology in a thoughtful and adaptive manner to promote academic learning for all students. </w:t>
      </w:r>
    </w:p>
    <w:p w:rsidR="00724890" w:rsidRPr="009E34B7" w:rsidRDefault="00724890" w:rsidP="00724890">
      <w:pPr>
        <w:tabs>
          <w:tab w:val="left" w:pos="8640"/>
        </w:tabs>
        <w:spacing w:before="0"/>
        <w:ind w:right="360"/>
        <w:rPr>
          <w:rFonts w:ascii="Times New Roman" w:eastAsia="Georgia" w:hAnsi="Times New Roman" w:cs="Times New Roman"/>
          <w:spacing w:val="-1"/>
          <w:sz w:val="24"/>
          <w:szCs w:val="24"/>
        </w:rPr>
      </w:pPr>
    </w:p>
    <w:p w:rsidR="00724890" w:rsidRPr="009E34B7" w:rsidRDefault="00724890" w:rsidP="00724890">
      <w:pPr>
        <w:autoSpaceDE w:val="0"/>
        <w:autoSpaceDN w:val="0"/>
        <w:adjustRightInd w:val="0"/>
        <w:spacing w:before="0"/>
        <w:rPr>
          <w:rFonts w:ascii="Times New Roman" w:eastAsia="Georgia" w:hAnsi="Times New Roman" w:cs="Times New Roman"/>
          <w:spacing w:val="-1"/>
          <w:sz w:val="24"/>
          <w:szCs w:val="24"/>
        </w:rPr>
      </w:pPr>
      <w:r w:rsidRPr="009E34B7">
        <w:rPr>
          <w:rFonts w:ascii="Times New Roman" w:eastAsia="Georgia" w:hAnsi="Times New Roman" w:cs="Times New Roman"/>
          <w:spacing w:val="-1"/>
          <w:sz w:val="24"/>
          <w:szCs w:val="24"/>
        </w:rPr>
        <w:t>UNCG is aware that, in order to prepare professional candidates to both use and teach technology skills, University faculty and school-based partners must also have the requisite knowledge and skills. The University provides a rich array of professional development and support services for faculty, including the Faculty Teaching and Learning Center, which offers workshops and just-in-time training. The School of Education has a technology committee that steers technology innovation and use in professional programs. Technology staff provides continual online and face to face support for faculty and students, and have developed a makerspace that will be utilized by faculty, students, and public school partners for the innovative use of technologies. In addition, as part of the TTtT project, UNCG and partner districts will collaborate in the development and delivery of technology-focused induction support for beginning teachers and professional development for P-12 teachers.</w:t>
      </w:r>
    </w:p>
    <w:p w:rsidR="00724890" w:rsidRPr="009E34B7" w:rsidRDefault="00724890" w:rsidP="00724890">
      <w:pPr>
        <w:spacing w:before="0"/>
        <w:rPr>
          <w:rFonts w:ascii="Times New Roman" w:hAnsi="Times New Roman" w:cs="Times New Roman"/>
          <w:b/>
          <w:color w:val="5B9BD5" w:themeColor="accent1"/>
          <w:sz w:val="24"/>
          <w:szCs w:val="24"/>
        </w:rPr>
      </w:pPr>
    </w:p>
    <w:p w:rsidR="00724890" w:rsidRPr="009E34B7" w:rsidRDefault="00724890" w:rsidP="00795CBE">
      <w:pPr>
        <w:spacing w:after="2"/>
        <w:ind w:left="0"/>
        <w:rPr>
          <w:rFonts w:ascii="Times New Roman" w:hAnsi="Times New Roman" w:cs="Times New Roman"/>
          <w:b/>
          <w:i/>
          <w:iCs/>
          <w:color w:val="8C7252"/>
          <w:sz w:val="24"/>
          <w:szCs w:val="24"/>
        </w:rPr>
      </w:pPr>
      <w:r w:rsidRPr="009E34B7">
        <w:rPr>
          <w:rFonts w:ascii="Times New Roman" w:hAnsi="Times New Roman" w:cs="Times New Roman"/>
          <w:b/>
          <w:color w:val="8C7252"/>
          <w:sz w:val="24"/>
          <w:szCs w:val="24"/>
        </w:rPr>
        <w:t xml:space="preserve">Assess elementary and special education: general curriculum candidates prior to licensure to determine that they possess the requisite knowledge in scientifically based reading and mathematics instruction that is aligned with the State Board's expectations. </w:t>
      </w:r>
      <w:r w:rsidRPr="009E34B7">
        <w:rPr>
          <w:rFonts w:ascii="Times New Roman" w:hAnsi="Times New Roman" w:cs="Times New Roman"/>
          <w:b/>
          <w:i/>
          <w:iCs/>
          <w:color w:val="8C7252"/>
          <w:sz w:val="24"/>
          <w:szCs w:val="24"/>
        </w:rPr>
        <w:t>Describe your efforts for ensuring candidates are prepared for the new Foundations of Reading and General Curriculum licensure exams effective October 1, 2014.</w:t>
      </w:r>
    </w:p>
    <w:p w:rsidR="00724890" w:rsidRPr="009E34B7" w:rsidRDefault="00931D6A" w:rsidP="00724890">
      <w:pPr>
        <w:pStyle w:val="ListParagraph"/>
        <w:spacing w:after="2" w:afterAutospacing="1" w:line="360" w:lineRule="auto"/>
        <w:ind w:left="0"/>
      </w:pPr>
      <w:r w:rsidRPr="009E34B7">
        <w:rPr>
          <w:bCs/>
          <w:iCs/>
        </w:rPr>
        <w:t>In the elementary education program, a</w:t>
      </w:r>
      <w:r w:rsidR="00724890" w:rsidRPr="009E34B7">
        <w:rPr>
          <w:bCs/>
          <w:iCs/>
        </w:rPr>
        <w:t>ll reading and language arts methods courses have been reviewed and revised where necessary to ensure professional candidates have the content and pedagogical knowledge needed for the new Foundations of Reading test: phonics, phonemic awareness, vocabulary development, fluency, and comprehension. In addition, a course linguistics (TED 335) was developed</w:t>
      </w:r>
      <w:r w:rsidR="00E35100" w:rsidRPr="009E34B7">
        <w:rPr>
          <w:bCs/>
          <w:iCs/>
        </w:rPr>
        <w:t xml:space="preserve"> in 2014-15</w:t>
      </w:r>
      <w:r w:rsidR="00724890" w:rsidRPr="009E34B7">
        <w:rPr>
          <w:bCs/>
          <w:iCs/>
        </w:rPr>
        <w:t xml:space="preserve"> </w:t>
      </w:r>
      <w:r w:rsidR="00724890" w:rsidRPr="009E34B7">
        <w:t xml:space="preserve">to ensure students have the necessary knowledge about the role that language development plays in understanding early reading instruction. </w:t>
      </w:r>
      <w:r w:rsidR="00724890" w:rsidRPr="009E34B7">
        <w:rPr>
          <w:bCs/>
          <w:iCs/>
        </w:rPr>
        <w:t>Elementary, Special Education, and Elementary/Special Education Dual Major candidates take th</w:t>
      </w:r>
      <w:r w:rsidR="00E35100" w:rsidRPr="009E34B7">
        <w:rPr>
          <w:bCs/>
          <w:iCs/>
        </w:rPr>
        <w:t>is</w:t>
      </w:r>
      <w:r w:rsidR="00724890" w:rsidRPr="009E34B7">
        <w:rPr>
          <w:bCs/>
          <w:iCs/>
        </w:rPr>
        <w:t xml:space="preserve"> course. Other majors may require the course in the future. </w:t>
      </w:r>
      <w:r w:rsidR="00724890" w:rsidRPr="009E34B7">
        <w:t>Elementary candidates are also required to take, at minimum, MAT 115 College Algebra, TED 222 Math for K-5 Teachers (that focuses on pedagogical content knowledge), and math methods. Special education candidates also take MAT 115 College Algebra as part of their content preparation. All elementary and special education courses have been aligned with the Common Core State Standards as part of programs’ continuous improvement and have been aligned with NCATE and North Carolina Professional Teaching Standards.</w:t>
      </w:r>
    </w:p>
    <w:p w:rsidR="00E35100" w:rsidRPr="009E34B7" w:rsidRDefault="00E35100" w:rsidP="00724890">
      <w:pPr>
        <w:pStyle w:val="ListParagraph"/>
        <w:spacing w:after="2" w:afterAutospacing="1" w:line="360" w:lineRule="auto"/>
        <w:ind w:left="0"/>
      </w:pPr>
    </w:p>
    <w:p w:rsidR="00E35100" w:rsidRPr="009E34B7" w:rsidRDefault="00E35100" w:rsidP="00724890">
      <w:pPr>
        <w:pStyle w:val="ListParagraph"/>
        <w:spacing w:after="2" w:afterAutospacing="1" w:line="360" w:lineRule="auto"/>
        <w:ind w:left="0"/>
      </w:pPr>
      <w:r w:rsidRPr="009E34B7">
        <w:t>Faculty in Elementary Education and Special Education use formative and summative data to evaluate the preparation of candidates in these areas. These data include candidates’ NC Pearson and Praxis II test scores.</w:t>
      </w:r>
      <w:r w:rsidR="00931D6A" w:rsidRPr="009E34B7">
        <w:t xml:space="preserve"> Data from both NC Pearson and Praxis II are reported to program faculty for their understanding about candidates’ preparation and potential curriculum improvement, as needed.</w:t>
      </w:r>
    </w:p>
    <w:p w:rsidR="00724890" w:rsidRPr="009E34B7" w:rsidRDefault="00724890" w:rsidP="00724890">
      <w:pPr>
        <w:pStyle w:val="ListParagraph"/>
        <w:spacing w:after="2" w:line="360" w:lineRule="auto"/>
        <w:rPr>
          <w:b/>
          <w:color w:val="5B9BD5" w:themeColor="accent1"/>
        </w:rPr>
      </w:pPr>
    </w:p>
    <w:p w:rsidR="00724890" w:rsidRPr="009E34B7" w:rsidRDefault="00724890" w:rsidP="00795CBE">
      <w:pPr>
        <w:spacing w:after="2"/>
        <w:ind w:left="0"/>
        <w:rPr>
          <w:rFonts w:ascii="Times New Roman" w:hAnsi="Times New Roman" w:cs="Times New Roman"/>
          <w:b/>
          <w:color w:val="8C7252"/>
          <w:sz w:val="24"/>
          <w:szCs w:val="24"/>
        </w:rPr>
      </w:pPr>
      <w:r w:rsidRPr="009E34B7">
        <w:rPr>
          <w:rFonts w:ascii="Times New Roman" w:hAnsi="Times New Roman" w:cs="Times New Roman"/>
          <w:b/>
          <w:color w:val="8C7252"/>
          <w:sz w:val="24"/>
          <w:szCs w:val="24"/>
        </w:rPr>
        <w:t xml:space="preserve">Candidates (preparing to teach in elementary schools) are prepared to apply formative and summative assessments within the school and classroom setting through technology-based assessment systems available in North Carolina schools that measure and predict expected student improvement. </w:t>
      </w:r>
    </w:p>
    <w:p w:rsidR="0098372D" w:rsidRPr="009E34B7" w:rsidRDefault="00724890" w:rsidP="00795CBE">
      <w:pPr>
        <w:spacing w:after="2"/>
        <w:ind w:left="0"/>
        <w:rPr>
          <w:rFonts w:ascii="Times New Roman" w:hAnsi="Times New Roman" w:cs="Times New Roman"/>
          <w:sz w:val="24"/>
          <w:szCs w:val="24"/>
        </w:rPr>
      </w:pPr>
      <w:r w:rsidRPr="009E34B7">
        <w:rPr>
          <w:rFonts w:ascii="Times New Roman" w:hAnsi="Times New Roman" w:cs="Times New Roman"/>
          <w:sz w:val="24"/>
          <w:szCs w:val="24"/>
        </w:rPr>
        <w:t>Elementary education candidates learn about and use discipline-appropriate formative and summative assessments in every methods course and student teaching. Candidates construct classroom assessments and learn about standardized measures, collect and analyze student performance data, and use those data to make instructional decisions, including diffe</w:t>
      </w:r>
      <w:r w:rsidR="0098372D" w:rsidRPr="009E34B7">
        <w:rPr>
          <w:rFonts w:ascii="Times New Roman" w:hAnsi="Times New Roman" w:cs="Times New Roman"/>
          <w:sz w:val="24"/>
          <w:szCs w:val="24"/>
        </w:rPr>
        <w:t>rentiating learning strategies. For their teaching portfolios, candidates must submit (and meet the standards for) instructional planning (units and lessons), assessment and differentiation in Evidence 3: Unit Development and Evidence 5: Impact on Student learning.</w:t>
      </w:r>
    </w:p>
    <w:p w:rsidR="0098372D" w:rsidRPr="009E34B7" w:rsidRDefault="0098372D" w:rsidP="00795CBE">
      <w:pPr>
        <w:spacing w:after="2"/>
        <w:ind w:left="0"/>
        <w:rPr>
          <w:rFonts w:ascii="Times New Roman" w:hAnsi="Times New Roman" w:cs="Times New Roman"/>
          <w:sz w:val="24"/>
          <w:szCs w:val="24"/>
        </w:rPr>
      </w:pPr>
    </w:p>
    <w:p w:rsidR="0098372D" w:rsidRPr="009E34B7" w:rsidRDefault="00724890" w:rsidP="00795CBE">
      <w:pPr>
        <w:spacing w:after="2"/>
        <w:ind w:left="0"/>
        <w:rPr>
          <w:rFonts w:ascii="Times New Roman" w:hAnsi="Times New Roman" w:cs="Times New Roman"/>
          <w:sz w:val="24"/>
          <w:szCs w:val="24"/>
        </w:rPr>
      </w:pPr>
      <w:r w:rsidRPr="009E34B7">
        <w:rPr>
          <w:rFonts w:ascii="Times New Roman" w:hAnsi="Times New Roman" w:cs="Times New Roman"/>
          <w:sz w:val="24"/>
          <w:szCs w:val="24"/>
        </w:rPr>
        <w:t xml:space="preserve">Moreover, coursework addresses digital systems, especially those that schools in the region are currently using. </w:t>
      </w:r>
      <w:r w:rsidR="0098372D" w:rsidRPr="009E34B7">
        <w:rPr>
          <w:rFonts w:ascii="Times New Roman" w:hAnsi="Times New Roman" w:cs="Times New Roman"/>
          <w:sz w:val="24"/>
          <w:szCs w:val="24"/>
        </w:rPr>
        <w:t>For example, the development of the linguistics course (TED 335, noted above), whose content was embedded in reading and language arts methods, and math methods courses have been revised to focus more attention on formative and summative assessments, especially those that “local” schools are using.</w:t>
      </w:r>
    </w:p>
    <w:p w:rsidR="0098372D" w:rsidRPr="009E34B7" w:rsidRDefault="0098372D" w:rsidP="00795CBE">
      <w:pPr>
        <w:spacing w:after="2"/>
        <w:ind w:left="0"/>
        <w:rPr>
          <w:rFonts w:ascii="Times New Roman" w:hAnsi="Times New Roman" w:cs="Times New Roman"/>
          <w:sz w:val="24"/>
          <w:szCs w:val="24"/>
        </w:rPr>
      </w:pPr>
    </w:p>
    <w:p w:rsidR="00724890" w:rsidRPr="009E34B7" w:rsidRDefault="00724890" w:rsidP="00795CBE">
      <w:pPr>
        <w:spacing w:after="2"/>
        <w:ind w:left="0"/>
        <w:rPr>
          <w:rFonts w:ascii="Times New Roman" w:hAnsi="Times New Roman" w:cs="Times New Roman"/>
          <w:sz w:val="24"/>
          <w:szCs w:val="24"/>
        </w:rPr>
      </w:pPr>
      <w:r w:rsidRPr="009E34B7">
        <w:rPr>
          <w:rFonts w:ascii="Times New Roman" w:hAnsi="Times New Roman" w:cs="Times New Roman"/>
          <w:sz w:val="24"/>
          <w:szCs w:val="24"/>
        </w:rPr>
        <w:t>Candidates’ knowledge and skills are assessed in lesson and unit plans that they develop as course assignments and in artifacts for their capstone teaching portfolios: Evidence 3-Instructional Planning and Evidence 5-Impact on Student Learning.</w:t>
      </w:r>
      <w:r w:rsidR="00707B2D" w:rsidRPr="009E34B7">
        <w:rPr>
          <w:rFonts w:ascii="Times New Roman" w:hAnsi="Times New Roman" w:cs="Times New Roman"/>
          <w:sz w:val="24"/>
          <w:szCs w:val="24"/>
        </w:rPr>
        <w:t xml:space="preserve"> These assignments require students to collect pre- and post-instruction data about student learning, to identify and differentiate instruction for at least three sub-groups, and to analyze and reflect on student learning over the course of a unit of instruction. The evidences provide detailed information about assessments, planning, and outcomes.</w:t>
      </w:r>
    </w:p>
    <w:p w:rsidR="00724890" w:rsidRPr="009E34B7" w:rsidRDefault="00724890" w:rsidP="00724890">
      <w:pPr>
        <w:pStyle w:val="ListParagraph"/>
        <w:spacing w:after="2" w:line="360" w:lineRule="auto"/>
      </w:pPr>
    </w:p>
    <w:p w:rsidR="00724890" w:rsidRPr="009E34B7" w:rsidRDefault="00724890" w:rsidP="00795CBE">
      <w:pPr>
        <w:spacing w:after="2"/>
        <w:ind w:left="0"/>
        <w:rPr>
          <w:rFonts w:ascii="Times New Roman" w:hAnsi="Times New Roman" w:cs="Times New Roman"/>
          <w:b/>
          <w:color w:val="8C7252"/>
          <w:sz w:val="24"/>
          <w:szCs w:val="24"/>
        </w:rPr>
      </w:pPr>
      <w:r w:rsidRPr="009E34B7">
        <w:rPr>
          <w:rFonts w:ascii="Times New Roman" w:hAnsi="Times New Roman" w:cs="Times New Roman"/>
          <w:b/>
          <w:color w:val="8C7252"/>
          <w:sz w:val="24"/>
          <w:szCs w:val="24"/>
        </w:rPr>
        <w:t xml:space="preserve">Candidates (preparing to teach in elementary schools) are prepared to integrate arts education across the curriculum. </w:t>
      </w:r>
    </w:p>
    <w:p w:rsidR="00724890" w:rsidRPr="009E34B7" w:rsidRDefault="00724890" w:rsidP="00795CBE">
      <w:pPr>
        <w:spacing w:after="2" w:afterAutospacing="1"/>
        <w:ind w:left="0"/>
        <w:rPr>
          <w:rFonts w:ascii="Times New Roman" w:hAnsi="Times New Roman" w:cs="Times New Roman"/>
          <w:sz w:val="24"/>
          <w:szCs w:val="24"/>
        </w:rPr>
      </w:pPr>
      <w:r w:rsidRPr="009E34B7">
        <w:rPr>
          <w:rFonts w:ascii="Times New Roman" w:hAnsi="Times New Roman" w:cs="Times New Roman"/>
          <w:sz w:val="24"/>
          <w:szCs w:val="24"/>
        </w:rPr>
        <w:t xml:space="preserve">Undergraduate </w:t>
      </w:r>
      <w:r w:rsidR="0098372D" w:rsidRPr="009E34B7">
        <w:rPr>
          <w:rFonts w:ascii="Times New Roman" w:hAnsi="Times New Roman" w:cs="Times New Roman"/>
          <w:sz w:val="24"/>
          <w:szCs w:val="24"/>
        </w:rPr>
        <w:t xml:space="preserve">elementary education </w:t>
      </w:r>
      <w:r w:rsidRPr="009E34B7">
        <w:rPr>
          <w:rFonts w:ascii="Times New Roman" w:hAnsi="Times New Roman" w:cs="Times New Roman"/>
          <w:sz w:val="24"/>
          <w:szCs w:val="24"/>
        </w:rPr>
        <w:t xml:space="preserve">candidates are required to take </w:t>
      </w:r>
      <w:r w:rsidR="0098372D" w:rsidRPr="009E34B7">
        <w:rPr>
          <w:rFonts w:ascii="Times New Roman" w:hAnsi="Times New Roman" w:cs="Times New Roman"/>
          <w:sz w:val="24"/>
          <w:szCs w:val="24"/>
        </w:rPr>
        <w:t>two teaching methods courses</w:t>
      </w:r>
      <w:r w:rsidR="002647E4" w:rsidRPr="009E34B7">
        <w:rPr>
          <w:rFonts w:ascii="Times New Roman" w:hAnsi="Times New Roman" w:cs="Times New Roman"/>
          <w:sz w:val="24"/>
          <w:szCs w:val="24"/>
        </w:rPr>
        <w:t xml:space="preserve"> from the fine</w:t>
      </w:r>
      <w:r w:rsidRPr="009E34B7">
        <w:rPr>
          <w:rFonts w:ascii="Times New Roman" w:hAnsi="Times New Roman" w:cs="Times New Roman"/>
          <w:sz w:val="24"/>
          <w:szCs w:val="24"/>
        </w:rPr>
        <w:t xml:space="preserve"> arts (Art, Dance, Music, or Theater), selecting from ART 367, MUS 361, DCE 345 or THE 315. Masters of Arts in Teaching candidates take one art methods course. The courses are specifically geared to the needs of elementary education students and, as such, provide students with skills and strategies that they use to develop unit plans and individual lessons during their internships and student teaching. In addition, the arts are integrated into content methods course in Reading, Math, Science, and Social Studies as appropriate for interdisciplinary teaching and learning of content, differentiation, and assessment in each discipline.</w:t>
      </w:r>
    </w:p>
    <w:p w:rsidR="00795CBE" w:rsidRPr="009E34B7" w:rsidRDefault="00795CBE" w:rsidP="00795CBE">
      <w:pPr>
        <w:spacing w:after="2" w:afterAutospacing="1"/>
        <w:ind w:left="0"/>
        <w:rPr>
          <w:rFonts w:ascii="Times New Roman" w:hAnsi="Times New Roman" w:cs="Times New Roman"/>
          <w:sz w:val="24"/>
          <w:szCs w:val="24"/>
        </w:rPr>
      </w:pPr>
    </w:p>
    <w:p w:rsidR="003A664C" w:rsidRPr="009E34B7" w:rsidRDefault="003A664C" w:rsidP="003A664C">
      <w:pPr>
        <w:spacing w:after="200"/>
        <w:ind w:left="0"/>
        <w:rPr>
          <w:rFonts w:ascii="Times New Roman" w:eastAsia="Garamond" w:hAnsi="Times New Roman" w:cs="Times New Roman"/>
          <w:color w:val="auto"/>
          <w:sz w:val="24"/>
          <w:szCs w:val="24"/>
        </w:rPr>
      </w:pPr>
      <w:r w:rsidRPr="009E34B7">
        <w:rPr>
          <w:rFonts w:ascii="Times New Roman" w:eastAsia="Garamond" w:hAnsi="Times New Roman" w:cs="Times New Roman"/>
          <w:b/>
          <w:color w:val="8C7252"/>
          <w:sz w:val="24"/>
          <w:szCs w:val="24"/>
        </w:rPr>
        <w:t>Explain how your program(s) and unit conduct self-study.</w:t>
      </w:r>
    </w:p>
    <w:p w:rsidR="006F444B" w:rsidRPr="009E34B7" w:rsidRDefault="006F444B" w:rsidP="006F444B">
      <w:pPr>
        <w:rPr>
          <w:rFonts w:ascii="Times New Roman" w:hAnsi="Times New Roman" w:cs="Times New Roman"/>
          <w:sz w:val="24"/>
          <w:szCs w:val="24"/>
        </w:rPr>
      </w:pPr>
      <w:r w:rsidRPr="009E34B7">
        <w:rPr>
          <w:rFonts w:ascii="Times New Roman" w:hAnsi="Times New Roman" w:cs="Times New Roman"/>
          <w:sz w:val="24"/>
          <w:szCs w:val="24"/>
        </w:rPr>
        <w:t>The University of North Carolina at Greensboro engages in assessment activities that ensure consistent and coherent implementation of the assessment system, the use of data for monitoring student progress</w:t>
      </w:r>
      <w:r w:rsidR="00E068A7" w:rsidRPr="009E34B7">
        <w:rPr>
          <w:rFonts w:ascii="Times New Roman" w:hAnsi="Times New Roman" w:cs="Times New Roman"/>
          <w:sz w:val="24"/>
          <w:szCs w:val="24"/>
        </w:rPr>
        <w:t xml:space="preserve">, </w:t>
      </w:r>
      <w:r w:rsidR="00687295" w:rsidRPr="009E34B7">
        <w:rPr>
          <w:rFonts w:ascii="Times New Roman" w:hAnsi="Times New Roman" w:cs="Times New Roman"/>
          <w:sz w:val="24"/>
          <w:szCs w:val="24"/>
        </w:rPr>
        <w:t xml:space="preserve">evidence-informed </w:t>
      </w:r>
      <w:r w:rsidRPr="009E34B7">
        <w:rPr>
          <w:rFonts w:ascii="Times New Roman" w:hAnsi="Times New Roman" w:cs="Times New Roman"/>
          <w:sz w:val="24"/>
          <w:szCs w:val="24"/>
        </w:rPr>
        <w:t>program review and improvement, and evaluation of the assessment system itself. Among these activities are the following:</w:t>
      </w:r>
    </w:p>
    <w:p w:rsidR="006F444B" w:rsidRPr="009E34B7" w:rsidRDefault="006F444B" w:rsidP="006F444B">
      <w:pPr>
        <w:rPr>
          <w:rFonts w:ascii="Times New Roman" w:hAnsi="Times New Roman" w:cs="Times New Roman"/>
          <w:sz w:val="24"/>
          <w:szCs w:val="24"/>
        </w:rPr>
      </w:pPr>
    </w:p>
    <w:p w:rsidR="006F444B" w:rsidRPr="009E34B7" w:rsidRDefault="006F444B" w:rsidP="006F444B">
      <w:pPr>
        <w:rPr>
          <w:rFonts w:ascii="Times New Roman" w:hAnsi="Times New Roman" w:cs="Times New Roman"/>
          <w:sz w:val="24"/>
          <w:szCs w:val="24"/>
        </w:rPr>
      </w:pPr>
      <w:r w:rsidRPr="009E34B7">
        <w:rPr>
          <w:rFonts w:ascii="Times New Roman" w:hAnsi="Times New Roman" w:cs="Times New Roman"/>
          <w:sz w:val="24"/>
          <w:szCs w:val="24"/>
        </w:rPr>
        <w:t>In 2015-16, initial licensure teachers (ILT) programs assessed students’ learning and performance using the unit-wide assessment tools (Candidate Dispositions Assessment Process, the Teacher Growth and Assessment for Pre-service, and the Evidences Portfolio for content knowledge, pedagogy, assessment and leadership). Other programs (advanced teaching, School Administration, School Counseling, School Media, and School Social Work) continued to use program-specific assess</w:t>
      </w:r>
      <w:r w:rsidR="00687295" w:rsidRPr="009E34B7">
        <w:rPr>
          <w:rFonts w:ascii="Times New Roman" w:hAnsi="Times New Roman" w:cs="Times New Roman"/>
          <w:sz w:val="24"/>
          <w:szCs w:val="24"/>
        </w:rPr>
        <w:t xml:space="preserve">ments. Data resulting from </w:t>
      </w:r>
      <w:r w:rsidRPr="009E34B7">
        <w:rPr>
          <w:rFonts w:ascii="Times New Roman" w:hAnsi="Times New Roman" w:cs="Times New Roman"/>
          <w:sz w:val="24"/>
          <w:szCs w:val="24"/>
        </w:rPr>
        <w:t xml:space="preserve">assessments, </w:t>
      </w:r>
      <w:r w:rsidR="00687295" w:rsidRPr="009E34B7">
        <w:rPr>
          <w:rFonts w:ascii="Times New Roman" w:hAnsi="Times New Roman" w:cs="Times New Roman"/>
          <w:sz w:val="24"/>
          <w:szCs w:val="24"/>
        </w:rPr>
        <w:t xml:space="preserve">as well as from </w:t>
      </w:r>
      <w:r w:rsidRPr="009E34B7">
        <w:rPr>
          <w:rFonts w:ascii="Times New Roman" w:hAnsi="Times New Roman" w:cs="Times New Roman"/>
          <w:sz w:val="24"/>
          <w:szCs w:val="24"/>
        </w:rPr>
        <w:t xml:space="preserve">surveys and interviews, were analyzed </w:t>
      </w:r>
      <w:r w:rsidR="00687295" w:rsidRPr="009E34B7">
        <w:rPr>
          <w:rFonts w:ascii="Times New Roman" w:hAnsi="Times New Roman" w:cs="Times New Roman"/>
          <w:sz w:val="24"/>
          <w:szCs w:val="24"/>
        </w:rPr>
        <w:t>and reported back to</w:t>
      </w:r>
      <w:r w:rsidRPr="009E34B7">
        <w:rPr>
          <w:rFonts w:ascii="Times New Roman" w:hAnsi="Times New Roman" w:cs="Times New Roman"/>
          <w:sz w:val="24"/>
          <w:szCs w:val="24"/>
        </w:rPr>
        <w:t xml:space="preserve"> faculty </w:t>
      </w:r>
      <w:r w:rsidR="00687295" w:rsidRPr="009E34B7">
        <w:rPr>
          <w:rFonts w:ascii="Times New Roman" w:hAnsi="Times New Roman" w:cs="Times New Roman"/>
          <w:sz w:val="24"/>
          <w:szCs w:val="24"/>
        </w:rPr>
        <w:t>for</w:t>
      </w:r>
      <w:r w:rsidRPr="009E34B7">
        <w:rPr>
          <w:rFonts w:ascii="Times New Roman" w:hAnsi="Times New Roman" w:cs="Times New Roman"/>
          <w:sz w:val="24"/>
          <w:szCs w:val="24"/>
        </w:rPr>
        <w:t xml:space="preserve"> </w:t>
      </w:r>
      <w:r w:rsidR="00687295" w:rsidRPr="009E34B7">
        <w:rPr>
          <w:rFonts w:ascii="Times New Roman" w:hAnsi="Times New Roman" w:cs="Times New Roman"/>
          <w:sz w:val="24"/>
          <w:szCs w:val="24"/>
        </w:rPr>
        <w:t xml:space="preserve">their work in supporting </w:t>
      </w:r>
      <w:r w:rsidRPr="009E34B7">
        <w:rPr>
          <w:rFonts w:ascii="Times New Roman" w:hAnsi="Times New Roman" w:cs="Times New Roman"/>
          <w:sz w:val="24"/>
          <w:szCs w:val="24"/>
        </w:rPr>
        <w:t xml:space="preserve">the </w:t>
      </w:r>
      <w:r w:rsidR="00687295" w:rsidRPr="009E34B7">
        <w:rPr>
          <w:rFonts w:ascii="Times New Roman" w:hAnsi="Times New Roman" w:cs="Times New Roman"/>
          <w:sz w:val="24"/>
          <w:szCs w:val="24"/>
        </w:rPr>
        <w:t>professional preparation</w:t>
      </w:r>
      <w:r w:rsidRPr="009E34B7">
        <w:rPr>
          <w:rFonts w:ascii="Times New Roman" w:hAnsi="Times New Roman" w:cs="Times New Roman"/>
          <w:sz w:val="24"/>
          <w:szCs w:val="24"/>
        </w:rPr>
        <w:t xml:space="preserve"> of individuals </w:t>
      </w:r>
      <w:r w:rsidR="00687295" w:rsidRPr="009E34B7">
        <w:rPr>
          <w:rFonts w:ascii="Times New Roman" w:hAnsi="Times New Roman" w:cs="Times New Roman"/>
          <w:sz w:val="24"/>
          <w:szCs w:val="24"/>
        </w:rPr>
        <w:t>and review of program curricula and procedures</w:t>
      </w:r>
      <w:r w:rsidRPr="009E34B7">
        <w:rPr>
          <w:rFonts w:ascii="Times New Roman" w:hAnsi="Times New Roman" w:cs="Times New Roman"/>
          <w:sz w:val="24"/>
          <w:szCs w:val="24"/>
        </w:rPr>
        <w:t>. UNCG is studying the reliability and validity of ILT assessment instruments for a fall 2016 report.</w:t>
      </w:r>
    </w:p>
    <w:p w:rsidR="006F444B" w:rsidRPr="009E34B7" w:rsidRDefault="006F444B" w:rsidP="006F444B">
      <w:pPr>
        <w:rPr>
          <w:rFonts w:ascii="Times New Roman" w:hAnsi="Times New Roman" w:cs="Times New Roman"/>
          <w:sz w:val="24"/>
          <w:szCs w:val="24"/>
        </w:rPr>
      </w:pPr>
    </w:p>
    <w:p w:rsidR="006F444B" w:rsidRPr="009E34B7" w:rsidRDefault="006F444B" w:rsidP="006F444B">
      <w:pPr>
        <w:rPr>
          <w:rFonts w:ascii="Times New Roman" w:hAnsi="Times New Roman" w:cs="Times New Roman"/>
          <w:sz w:val="24"/>
          <w:szCs w:val="24"/>
        </w:rPr>
      </w:pPr>
      <w:r w:rsidRPr="009E34B7">
        <w:rPr>
          <w:rFonts w:ascii="Times New Roman" w:hAnsi="Times New Roman" w:cs="Times New Roman"/>
          <w:sz w:val="24"/>
          <w:szCs w:val="24"/>
        </w:rPr>
        <w:t xml:space="preserve">The Council of Program Coordinators (CPC) of the unit-wide Collaborative for Educator Preparation continually reviews the assessment system, including the teaching portfolios for initial teaching licensure candidates. Teaching portfolios were revised in 2009. Subsequently, the CPC has reviewed the portfolios’ effectiveness in monitoring students’ performance and producing data for program improvement. With the growing national and state interest in edTPA, a pilot group was established to set procedures for potential unit-wide adoption. A part time </w:t>
      </w:r>
      <w:r w:rsidR="00687295" w:rsidRPr="009E34B7">
        <w:rPr>
          <w:rFonts w:ascii="Times New Roman" w:hAnsi="Times New Roman" w:cs="Times New Roman"/>
          <w:sz w:val="24"/>
          <w:szCs w:val="24"/>
        </w:rPr>
        <w:t xml:space="preserve">edTPA </w:t>
      </w:r>
      <w:r w:rsidRPr="009E34B7">
        <w:rPr>
          <w:rFonts w:ascii="Times New Roman" w:hAnsi="Times New Roman" w:cs="Times New Roman"/>
          <w:sz w:val="24"/>
          <w:szCs w:val="24"/>
        </w:rPr>
        <w:t xml:space="preserve">coordinator was hired to develop guides for implementation and </w:t>
      </w:r>
      <w:r w:rsidR="00E068A7" w:rsidRPr="009E34B7">
        <w:rPr>
          <w:rFonts w:ascii="Times New Roman" w:hAnsi="Times New Roman" w:cs="Times New Roman"/>
          <w:sz w:val="24"/>
          <w:szCs w:val="24"/>
        </w:rPr>
        <w:t xml:space="preserve">to </w:t>
      </w:r>
      <w:r w:rsidRPr="009E34B7">
        <w:rPr>
          <w:rFonts w:ascii="Times New Roman" w:hAnsi="Times New Roman" w:cs="Times New Roman"/>
          <w:sz w:val="24"/>
          <w:szCs w:val="24"/>
        </w:rPr>
        <w:t>work with faculty and students.</w:t>
      </w:r>
    </w:p>
    <w:p w:rsidR="006F444B" w:rsidRPr="009E34B7" w:rsidRDefault="006F444B" w:rsidP="006F444B">
      <w:pPr>
        <w:rPr>
          <w:rFonts w:ascii="Times New Roman" w:hAnsi="Times New Roman" w:cs="Times New Roman"/>
          <w:sz w:val="24"/>
          <w:szCs w:val="24"/>
        </w:rPr>
      </w:pPr>
    </w:p>
    <w:p w:rsidR="006F444B" w:rsidRPr="009E34B7" w:rsidRDefault="006F444B" w:rsidP="006F444B">
      <w:pPr>
        <w:rPr>
          <w:rFonts w:ascii="Times New Roman" w:hAnsi="Times New Roman" w:cs="Times New Roman"/>
          <w:sz w:val="24"/>
          <w:szCs w:val="24"/>
        </w:rPr>
      </w:pPr>
      <w:r w:rsidRPr="009E34B7">
        <w:rPr>
          <w:rFonts w:ascii="Times New Roman" w:hAnsi="Times New Roman" w:cs="Times New Roman"/>
          <w:sz w:val="24"/>
          <w:szCs w:val="24"/>
        </w:rPr>
        <w:t xml:space="preserve">In Dec. 2014, the University of North Carolina Board of Governors recommended that teacher education programs “link candidate performance with valid and reliable performance assessments that are data- and evidenced-based,” pointing to “Ed Teacher Performance Assessment (edTPA) as a system-wide best practice, while allowing other “valid and reliable performance assessments.”  The North Carolina General Assembly 2015 budget bill also required “a nationally normed and valid pedagogy assessment to determine clinical practice performance.” In response to this potentially consequential use of edTPA, the </w:t>
      </w:r>
      <w:r w:rsidR="00E068A7" w:rsidRPr="009E34B7">
        <w:rPr>
          <w:rFonts w:ascii="Times New Roman" w:hAnsi="Times New Roman" w:cs="Times New Roman"/>
          <w:sz w:val="24"/>
          <w:szCs w:val="24"/>
        </w:rPr>
        <w:t xml:space="preserve">UNCG </w:t>
      </w:r>
      <w:r w:rsidRPr="009E34B7">
        <w:rPr>
          <w:rFonts w:ascii="Times New Roman" w:hAnsi="Times New Roman" w:cs="Times New Roman"/>
          <w:sz w:val="24"/>
          <w:szCs w:val="24"/>
        </w:rPr>
        <w:t xml:space="preserve">pilot </w:t>
      </w:r>
      <w:r w:rsidR="00E068A7" w:rsidRPr="009E34B7">
        <w:rPr>
          <w:rFonts w:ascii="Times New Roman" w:hAnsi="Times New Roman" w:cs="Times New Roman"/>
          <w:sz w:val="24"/>
          <w:szCs w:val="24"/>
        </w:rPr>
        <w:t>was</w:t>
      </w:r>
      <w:r w:rsidRPr="009E34B7">
        <w:rPr>
          <w:rFonts w:ascii="Times New Roman" w:hAnsi="Times New Roman" w:cs="Times New Roman"/>
          <w:sz w:val="24"/>
          <w:szCs w:val="24"/>
        </w:rPr>
        <w:t xml:space="preserve"> evaluated </w:t>
      </w:r>
      <w:r w:rsidR="00E068A7" w:rsidRPr="009E34B7">
        <w:rPr>
          <w:rFonts w:ascii="Times New Roman" w:hAnsi="Times New Roman" w:cs="Times New Roman"/>
          <w:sz w:val="24"/>
          <w:szCs w:val="24"/>
        </w:rPr>
        <w:t>for potential unit-wide adoption. In spring 2016, the Council of Program Coordinators endorsed a three-year schedule for the adoption of edTPA.</w:t>
      </w:r>
    </w:p>
    <w:p w:rsidR="006F444B" w:rsidRPr="009E34B7" w:rsidRDefault="006F444B" w:rsidP="006F444B">
      <w:pPr>
        <w:rPr>
          <w:rFonts w:ascii="Times New Roman" w:hAnsi="Times New Roman" w:cs="Times New Roman"/>
          <w:sz w:val="24"/>
          <w:szCs w:val="24"/>
        </w:rPr>
      </w:pPr>
    </w:p>
    <w:p w:rsidR="001D219F" w:rsidRDefault="006F444B" w:rsidP="006F444B">
      <w:pPr>
        <w:rPr>
          <w:rFonts w:ascii="Times New Roman" w:hAnsi="Times New Roman" w:cs="Times New Roman"/>
          <w:sz w:val="24"/>
          <w:szCs w:val="24"/>
        </w:rPr>
      </w:pPr>
      <w:r w:rsidRPr="009E34B7">
        <w:rPr>
          <w:rFonts w:ascii="Times New Roman" w:hAnsi="Times New Roman" w:cs="Times New Roman"/>
          <w:sz w:val="24"/>
          <w:szCs w:val="24"/>
        </w:rPr>
        <w:t xml:space="preserve">Each semester, the CPC holds an assessment retreat for faculty and public school partners. In fall 2015, the retreat focused on analysis and use of student performance data. The Director of Assessment presented the assessment system in detail. Participants studied program data reports in cross-program conversations and shared critiques about the current assessment.  In spring 2016, the retreat focused on curriculum review to ensure that </w:t>
      </w:r>
      <w:r w:rsidR="00E068A7" w:rsidRPr="009E34B7">
        <w:rPr>
          <w:rFonts w:ascii="Times New Roman" w:hAnsi="Times New Roman" w:cs="Times New Roman"/>
          <w:sz w:val="24"/>
          <w:szCs w:val="24"/>
        </w:rPr>
        <w:t>instruction about and use</w:t>
      </w:r>
      <w:r w:rsidRPr="009E34B7">
        <w:rPr>
          <w:rFonts w:ascii="Times New Roman" w:hAnsi="Times New Roman" w:cs="Times New Roman"/>
          <w:sz w:val="24"/>
          <w:szCs w:val="24"/>
        </w:rPr>
        <w:t xml:space="preserve"> of instructional technology, including video evaluations of students’ clinical performance, </w:t>
      </w:r>
      <w:r w:rsidR="00E068A7" w:rsidRPr="009E34B7">
        <w:rPr>
          <w:rFonts w:ascii="Times New Roman" w:hAnsi="Times New Roman" w:cs="Times New Roman"/>
          <w:sz w:val="24"/>
          <w:szCs w:val="24"/>
        </w:rPr>
        <w:t>were</w:t>
      </w:r>
      <w:r w:rsidRPr="009E34B7">
        <w:rPr>
          <w:rFonts w:ascii="Times New Roman" w:hAnsi="Times New Roman" w:cs="Times New Roman"/>
          <w:sz w:val="24"/>
          <w:szCs w:val="24"/>
        </w:rPr>
        <w:t xml:space="preserve"> well embedded in professional preparation programs.</w:t>
      </w:r>
      <w:r w:rsidR="00E068A7" w:rsidRPr="009E34B7">
        <w:rPr>
          <w:rFonts w:ascii="Times New Roman" w:hAnsi="Times New Roman" w:cs="Times New Roman"/>
          <w:sz w:val="24"/>
          <w:szCs w:val="24"/>
        </w:rPr>
        <w:t xml:space="preserve"> Faculty have also attended local evaluation training and other information sessions about edTPA, and have attended state and national conferences about the implementation of this assessment at UNCG.</w:t>
      </w:r>
      <w:r w:rsidR="001D219F" w:rsidRPr="009E34B7">
        <w:rPr>
          <w:rFonts w:ascii="Times New Roman" w:hAnsi="Times New Roman" w:cs="Times New Roman"/>
          <w:sz w:val="24"/>
          <w:szCs w:val="24"/>
        </w:rPr>
        <w:t xml:space="preserve"> </w:t>
      </w:r>
    </w:p>
    <w:p w:rsidR="009E34B7" w:rsidRDefault="009E34B7" w:rsidP="006F444B">
      <w:pPr>
        <w:rPr>
          <w:rFonts w:ascii="Times New Roman" w:hAnsi="Times New Roman" w:cs="Times New Roman"/>
          <w:sz w:val="24"/>
          <w:szCs w:val="24"/>
        </w:rPr>
      </w:pPr>
    </w:p>
    <w:p w:rsidR="009E34B7" w:rsidRPr="00D649DC" w:rsidRDefault="009E34B7" w:rsidP="009E34B7">
      <w:pPr>
        <w:rPr>
          <w:rFonts w:ascii="Times New Roman" w:hAnsi="Times New Roman" w:cs="Times New Roman"/>
          <w:b/>
          <w:color w:val="8C7252"/>
          <w:sz w:val="24"/>
        </w:rPr>
      </w:pPr>
      <w:r w:rsidRPr="00D649DC">
        <w:rPr>
          <w:rFonts w:ascii="Times New Roman" w:hAnsi="Times New Roman" w:cs="Times New Roman"/>
          <w:b/>
          <w:color w:val="8C7252"/>
          <w:sz w:val="24"/>
        </w:rPr>
        <w:t>Provide a description of field experiences to occur every semester including a full semester in a low performing school prior to student teaching.</w:t>
      </w:r>
    </w:p>
    <w:p w:rsidR="009E34B7" w:rsidRPr="009E34B7" w:rsidRDefault="009E34B7" w:rsidP="009E34B7">
      <w:pPr>
        <w:rPr>
          <w:rFonts w:ascii="Times New Roman" w:hAnsi="Times New Roman" w:cs="Times New Roman"/>
          <w:sz w:val="24"/>
        </w:rPr>
      </w:pPr>
      <w:r w:rsidRPr="009E34B7">
        <w:rPr>
          <w:rFonts w:ascii="Times New Roman" w:hAnsi="Times New Roman" w:cs="Times New Roman"/>
          <w:sz w:val="24"/>
        </w:rPr>
        <w:t>At UNCG, we have a variety of field experiences that are completed in various school placements.  UNCG is committed to having students placed in low performing, highly diverse settings and the majority of our placements are in these settings.  In cases where students do not have all of their placements in these settings, all of our students will complete at least one placement in a low performing school.  The levels of engagement in field experiences increases as the students move through their programs.  There are three levels of field experiences.</w:t>
      </w:r>
    </w:p>
    <w:p w:rsidR="009E34B7" w:rsidRPr="009E34B7" w:rsidRDefault="009E34B7" w:rsidP="009E34B7">
      <w:pPr>
        <w:rPr>
          <w:rFonts w:ascii="Times New Roman" w:hAnsi="Times New Roman" w:cs="Times New Roman"/>
          <w:sz w:val="24"/>
        </w:rPr>
      </w:pPr>
      <w:r w:rsidRPr="009E34B7">
        <w:rPr>
          <w:rFonts w:ascii="Times New Roman" w:hAnsi="Times New Roman" w:cs="Times New Roman"/>
          <w:sz w:val="24"/>
        </w:rPr>
        <w:t>Field Experience Observations</w:t>
      </w:r>
    </w:p>
    <w:p w:rsidR="009E34B7" w:rsidRPr="009E34B7" w:rsidRDefault="009E34B7" w:rsidP="009E34B7">
      <w:pPr>
        <w:rPr>
          <w:rFonts w:ascii="Times New Roman" w:hAnsi="Times New Roman" w:cs="Times New Roman"/>
          <w:sz w:val="24"/>
        </w:rPr>
      </w:pPr>
      <w:r w:rsidRPr="009E34B7">
        <w:rPr>
          <w:rFonts w:ascii="Times New Roman" w:hAnsi="Times New Roman" w:cs="Times New Roman"/>
          <w:sz w:val="24"/>
        </w:rPr>
        <w:t>The field experience observations are the initial field experience in both undergraduate and graduate initial licensure programs. While the act of observing teachers and students will be completed throughout every clinical experience, field experience observations will be among a candidate’s first experiences in a classroom/agency setting and also may occur prior to formal admission to Teacher Education. During the observations, candidates should learn as much as possible about classroom structure and management, teaching, planning, preparing, organizing, and adapting for individual differences. Candidates should ask cooperating teachers about the use of certain approaches and techniques and pay attention to the multiple roles and responsibilities of the teacher. Candidates may use this time to assess their interest in formally pursuing careers in education and should look for opportunities to relate their observation findings to the concepts presented in their professional education courses. The range of field experience observation hours required in a semester, depending on the program, is between 6 and 50 hours.</w:t>
      </w:r>
    </w:p>
    <w:p w:rsidR="009E34B7" w:rsidRPr="009E34B7" w:rsidRDefault="009E34B7" w:rsidP="009E34B7">
      <w:pPr>
        <w:rPr>
          <w:rFonts w:ascii="Times New Roman" w:hAnsi="Times New Roman" w:cs="Times New Roman"/>
          <w:sz w:val="24"/>
        </w:rPr>
      </w:pPr>
      <w:r w:rsidRPr="009E34B7">
        <w:rPr>
          <w:rFonts w:ascii="Times New Roman" w:hAnsi="Times New Roman" w:cs="Times New Roman"/>
          <w:sz w:val="24"/>
        </w:rPr>
        <w:t>Field-Based Projects</w:t>
      </w:r>
    </w:p>
    <w:p w:rsidR="009E34B7" w:rsidRPr="009E34B7" w:rsidRDefault="009E34B7" w:rsidP="009E34B7">
      <w:pPr>
        <w:rPr>
          <w:rFonts w:ascii="Times New Roman" w:hAnsi="Times New Roman" w:cs="Times New Roman"/>
          <w:sz w:val="24"/>
        </w:rPr>
      </w:pPr>
      <w:r w:rsidRPr="009E34B7">
        <w:rPr>
          <w:rFonts w:ascii="Times New Roman" w:hAnsi="Times New Roman" w:cs="Times New Roman"/>
          <w:sz w:val="24"/>
        </w:rPr>
        <w:t>Some professional education courses do not require semester-long field experiences but do require the completion of projects that must be completed in the field. These field-based projects may involve home visits, service learning activities, case studies, remediation for students with disabilities, and lesson and program development and delivery, among other activities. The range of hours required in a semester to complete field-based projects is between 6 and 150 hours.</w:t>
      </w:r>
    </w:p>
    <w:p w:rsidR="009E34B7" w:rsidRPr="009E34B7" w:rsidRDefault="009E34B7" w:rsidP="009E34B7">
      <w:pPr>
        <w:rPr>
          <w:rFonts w:ascii="Times New Roman" w:hAnsi="Times New Roman" w:cs="Times New Roman"/>
          <w:sz w:val="24"/>
        </w:rPr>
      </w:pPr>
      <w:r w:rsidRPr="009E34B7">
        <w:rPr>
          <w:rFonts w:ascii="Times New Roman" w:hAnsi="Times New Roman" w:cs="Times New Roman"/>
          <w:sz w:val="24"/>
        </w:rPr>
        <w:t xml:space="preserve">Internships </w:t>
      </w:r>
    </w:p>
    <w:p w:rsidR="009E34B7" w:rsidRPr="00D649DC" w:rsidRDefault="009E34B7" w:rsidP="009E34B7">
      <w:pPr>
        <w:rPr>
          <w:rFonts w:ascii="Times New Roman" w:hAnsi="Times New Roman" w:cs="Times New Roman"/>
          <w:sz w:val="24"/>
        </w:rPr>
      </w:pPr>
      <w:r w:rsidRPr="009E34B7">
        <w:rPr>
          <w:rFonts w:ascii="Times New Roman" w:hAnsi="Times New Roman" w:cs="Times New Roman"/>
          <w:sz w:val="24"/>
        </w:rPr>
        <w:t>An Internship is a more extensive field experience where students are becoming more involved in participation in teaching rather than just observation. Several licensure programs at UNCG require three internships prior to the final student teaching semester.  During these internships, candidates complete field-based observations; lesson planning and delivery; one-on-one, small-group, and whole-class teaching; and other field-based experiences that are integrated into program coursework (often associated with professional Methods courses). These internships are designed to prepare teachers for their roles as professionals, practicing various pedagogical strategies, studying their own teaching practices and philosophies, participating in site-based decision making, and collaborating with teachers and other members of the education community. These placements may be at different sites each semester or carry over from one semester to the next. The range of internship hours required in a semester, depending on the program, is between 25 and 150 hours.</w:t>
      </w:r>
    </w:p>
    <w:p w:rsidR="009E34B7" w:rsidRPr="00D649DC" w:rsidRDefault="009E34B7" w:rsidP="009E34B7">
      <w:pPr>
        <w:rPr>
          <w:rFonts w:ascii="Times New Roman" w:hAnsi="Times New Roman" w:cs="Times New Roman"/>
          <w:sz w:val="24"/>
        </w:rPr>
      </w:pPr>
    </w:p>
    <w:p w:rsidR="009E34B7" w:rsidRPr="00D649DC" w:rsidRDefault="009E34B7" w:rsidP="009E34B7">
      <w:pPr>
        <w:rPr>
          <w:rFonts w:ascii="Times New Roman" w:hAnsi="Times New Roman" w:cs="Times New Roman"/>
          <w:b/>
          <w:color w:val="8C7252"/>
          <w:sz w:val="24"/>
        </w:rPr>
      </w:pPr>
      <w:r w:rsidRPr="00D649DC">
        <w:rPr>
          <w:rFonts w:ascii="Times New Roman" w:hAnsi="Times New Roman" w:cs="Times New Roman"/>
          <w:b/>
          <w:color w:val="8C7252"/>
          <w:sz w:val="24"/>
        </w:rPr>
        <w:t>How many weeks are required at your institution for clinical student teaching?</w:t>
      </w:r>
    </w:p>
    <w:p w:rsidR="009E34B7" w:rsidRPr="00D649DC" w:rsidRDefault="009E34B7" w:rsidP="009E34B7">
      <w:pPr>
        <w:rPr>
          <w:rFonts w:ascii="Times New Roman" w:hAnsi="Times New Roman" w:cs="Times New Roman"/>
          <w:sz w:val="24"/>
        </w:rPr>
      </w:pPr>
      <w:r w:rsidRPr="009E34B7">
        <w:rPr>
          <w:rFonts w:ascii="Times New Roman" w:hAnsi="Times New Roman" w:cs="Times New Roman"/>
          <w:sz w:val="24"/>
        </w:rPr>
        <w:t>All of our students complete more than 16 weeks of clinical student teaching (student teaching/internships).  Students complete 14-15 weeks of student teaching and a minimum of thirty additional weeks of internships prior to the full-time student teaching semester.  Most of our programs require at least 50 weeks of clinical experiences, and some as many as 100 weeks.</w:t>
      </w:r>
    </w:p>
    <w:p w:rsidR="009E34B7" w:rsidRPr="00D649DC" w:rsidRDefault="009E34B7" w:rsidP="009E34B7">
      <w:pPr>
        <w:rPr>
          <w:rFonts w:ascii="Times New Roman" w:hAnsi="Times New Roman" w:cs="Times New Roman"/>
          <w:sz w:val="24"/>
        </w:rPr>
      </w:pPr>
    </w:p>
    <w:p w:rsidR="009E34B7" w:rsidRPr="00D649DC" w:rsidRDefault="009E34B7" w:rsidP="009E34B7">
      <w:pPr>
        <w:rPr>
          <w:rFonts w:ascii="Times New Roman" w:hAnsi="Times New Roman" w:cs="Times New Roman"/>
          <w:b/>
          <w:color w:val="8C7252"/>
          <w:sz w:val="24"/>
        </w:rPr>
      </w:pPr>
      <w:r w:rsidRPr="00D649DC">
        <w:rPr>
          <w:rFonts w:ascii="Times New Roman" w:hAnsi="Times New Roman" w:cs="Times New Roman"/>
          <w:b/>
          <w:color w:val="8C7252"/>
          <w:sz w:val="24"/>
        </w:rPr>
        <w:t>How will student teaching be scheduled to allow for experiences to occur at both the beginning and end of the school year?</w:t>
      </w:r>
    </w:p>
    <w:p w:rsidR="009E34B7" w:rsidRPr="00D649DC" w:rsidRDefault="009E34B7" w:rsidP="009E34B7">
      <w:pPr>
        <w:rPr>
          <w:rFonts w:ascii="Times New Roman" w:hAnsi="Times New Roman" w:cs="Times New Roman"/>
          <w:sz w:val="24"/>
        </w:rPr>
      </w:pPr>
      <w:r w:rsidRPr="009E34B7">
        <w:rPr>
          <w:rFonts w:ascii="Times New Roman" w:hAnsi="Times New Roman" w:cs="Times New Roman"/>
          <w:sz w:val="24"/>
        </w:rPr>
        <w:t>All programs require Fall and Spring clinical student teaching experiences (student teaching/internships) that allow students to see early school year and late school year experiences. It also allows them to see the end of the Fall semester and beginning of the Spring semesters in P-12 schools. However, because the college Fall semester often starts after the beginning of the P-12 school year and the Spring semester ends before the end of the P-12 school year, the student teachers do not necessarily see the very beginning and very end of the school year.</w:t>
      </w:r>
    </w:p>
    <w:p w:rsidR="009E34B7" w:rsidRPr="00D649DC" w:rsidRDefault="009E34B7" w:rsidP="009E34B7">
      <w:pPr>
        <w:rPr>
          <w:rFonts w:ascii="Times New Roman" w:hAnsi="Times New Roman" w:cs="Times New Roman"/>
          <w:sz w:val="24"/>
        </w:rPr>
      </w:pPr>
    </w:p>
    <w:p w:rsidR="009E34B7" w:rsidRPr="00D649DC" w:rsidRDefault="009E34B7" w:rsidP="009E34B7">
      <w:pPr>
        <w:rPr>
          <w:rFonts w:ascii="Times New Roman" w:hAnsi="Times New Roman" w:cs="Times New Roman"/>
          <w:b/>
          <w:color w:val="8C7252"/>
          <w:sz w:val="24"/>
        </w:rPr>
      </w:pPr>
      <w:r w:rsidRPr="00D649DC">
        <w:rPr>
          <w:rFonts w:ascii="Times New Roman" w:hAnsi="Times New Roman" w:cs="Times New Roman"/>
          <w:b/>
          <w:color w:val="8C7252"/>
          <w:sz w:val="24"/>
        </w:rPr>
        <w:t xml:space="preserve">Does your program require teacher candidates to pass all tests required by the North Carolina State Board of Education before recommendation for licensure?  </w:t>
      </w:r>
    </w:p>
    <w:p w:rsidR="009E34B7" w:rsidRPr="009E34B7" w:rsidRDefault="009E34B7" w:rsidP="006F444B">
      <w:pPr>
        <w:rPr>
          <w:rFonts w:ascii="Times New Roman" w:hAnsi="Times New Roman" w:cs="Times New Roman"/>
          <w:sz w:val="24"/>
          <w:szCs w:val="24"/>
        </w:rPr>
      </w:pPr>
      <w:r>
        <w:rPr>
          <w:rFonts w:ascii="Times New Roman" w:hAnsi="Times New Roman" w:cs="Times New Roman"/>
          <w:sz w:val="24"/>
          <w:szCs w:val="24"/>
        </w:rPr>
        <w:t>No</w:t>
      </w:r>
    </w:p>
    <w:p w:rsidR="009E34B7" w:rsidRDefault="009E34B7" w:rsidP="001D219F">
      <w:pPr>
        <w:spacing w:before="100" w:after="100"/>
        <w:rPr>
          <w:rFonts w:ascii="Times New Roman" w:hAnsi="Times New Roman" w:cs="Times New Roman"/>
          <w:b/>
          <w:sz w:val="27"/>
          <w:szCs w:val="27"/>
        </w:rPr>
      </w:pPr>
    </w:p>
    <w:p w:rsidR="001D219F" w:rsidRPr="009E34B7" w:rsidRDefault="001D219F" w:rsidP="001D219F">
      <w:pPr>
        <w:spacing w:before="100" w:after="100"/>
        <w:rPr>
          <w:rFonts w:ascii="Times New Roman" w:hAnsi="Times New Roman" w:cs="Times New Roman"/>
        </w:rPr>
      </w:pPr>
      <w:r w:rsidRPr="009E34B7">
        <w:rPr>
          <w:rFonts w:ascii="Times New Roman" w:hAnsi="Times New Roman" w:cs="Times New Roman"/>
          <w:b/>
          <w:sz w:val="27"/>
          <w:szCs w:val="27"/>
        </w:rPr>
        <w:t>I. SCHOOL/COLLEGE/DEPARTMENT OF EDUCATION (SCDE) INITIATIVES</w:t>
      </w:r>
    </w:p>
    <w:p w:rsidR="001D219F" w:rsidRPr="009E34B7" w:rsidRDefault="001D219F" w:rsidP="001D219F">
      <w:pPr>
        <w:pStyle w:val="Heading3"/>
        <w:keepNext/>
        <w:keepLines/>
        <w:numPr>
          <w:ilvl w:val="0"/>
          <w:numId w:val="49"/>
        </w:numPr>
        <w:spacing w:before="100" w:after="100" w:line="240" w:lineRule="auto"/>
        <w:ind w:left="720" w:hanging="360"/>
        <w:contextualSpacing w:val="0"/>
        <w:rPr>
          <w:rFonts w:ascii="Times New Roman" w:hAnsi="Times New Roman" w:cs="Times New Roman"/>
        </w:rPr>
      </w:pPr>
      <w:r w:rsidRPr="009E34B7">
        <w:rPr>
          <w:rFonts w:ascii="Times New Roman" w:hAnsi="Times New Roman" w:cs="Times New Roman"/>
        </w:rPr>
        <w:t>Direct and Ongoing Involvement with/and Service to the Public Schools</w:t>
      </w:r>
    </w:p>
    <w:tbl>
      <w:tblPr>
        <w:tblW w:w="9750" w:type="dxa"/>
        <w:tblInd w:w="-38" w:type="dxa"/>
        <w:tblLayout w:type="fixed"/>
        <w:tblCellMar>
          <w:left w:w="30" w:type="dxa"/>
          <w:right w:w="30" w:type="dxa"/>
        </w:tblCellMar>
        <w:tblLook w:val="0000" w:firstRow="0" w:lastRow="0" w:firstColumn="0" w:lastColumn="0" w:noHBand="0" w:noVBand="0"/>
      </w:tblPr>
      <w:tblGrid>
        <w:gridCol w:w="3120"/>
        <w:gridCol w:w="6630"/>
      </w:tblGrid>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Foust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rsidP="00611B0C">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Goals for this project are to 1) develop community outreach project through art making, 2) promote art advocacy, and 3) promote educational leadership &amp; partnership.</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School cafeteria mural painting at the Foust Elementary, GCS:  This was a Collaborative community art project organized and conducted by UNCG Art Education pre-service teachers and a faculty member. Page High School Students who are in the National Art Honors Society, local community members, families, and friends of UNCG students and faculty were actively engaged in the execution of the project.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October 2015-February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project fostered professional leadership, negotiation skills, and creative problem solving skills for all participants.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Multiple districts in North Carolina: multiple middle and high schools in North Carolina</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the study of Latin and Classical civilization among middle and high school students</w:t>
            </w:r>
          </w:p>
        </w:tc>
      </w:tr>
      <w:tr w:rsidR="001D219F" w:rsidRPr="009E34B7" w:rsidTr="001D219F">
        <w:trPr>
          <w:trHeight w:val="159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Department of Classical Studies helped to organize and hosted the annual North Carolina Junior Classical League (NCJCL) Fall Forum, which involves workshops, competitions, and activities for middle and high school Latin students and their teachers. The department also facilitated the NCJCL students’ interactions with Classics Day, an event sponsored and run by the Department of Classical Studies’ undergraduate student club, the Classical Society.</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Fall 2015 (Conference on November 14,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460</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400 middle and high school students participated in a dozen workshops, talks, competitions, and games related to the study of Latin and the ancient world, and interacted with both UNCG undergraduate Classical Studies majors and UNCG Classical Studies faculty.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Winston-Salem/Forsyth County Schools: Parkland High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Spanish-speaking parents with college information and support to consider how they can facilitate educational access for their children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Eight-week parent group with Parkland parents in fall 2015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Fall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17</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Parents learned more about educational opportunities for their children.</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GEAR UP NC: Yancey, McDowell, Rockingham, Pamlico, and Warren county middle schools that support GEAR UP programs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Support leadership development and promotion of college access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CED hosted a 3-day summer camp for GEAR UP students in five districts for them to learn about leadership, identity and the role education can play in their goals for the future.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Summer 2014</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27</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participated in activities about leadership and future directions.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Asheboro City Schools (ACS): North Asheboro Middle Schools</w:t>
            </w:r>
          </w:p>
        </w:tc>
      </w:tr>
      <w:tr w:rsidR="001D219F" w:rsidRPr="009E34B7" w:rsidTr="001D219F">
        <w:trPr>
          <w:trHeight w:val="159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Heritage Language Academy (HLA; USTEP project): The overall goals of this collaborative project are to  1) refine the HLA curriculum for both students and families, 2) offer HLA program to elementary and middle grades heritage learners in ACS, 3) enhance parental involvement through offering project-based learning opportunities in HLA, and 4) strengthen HLA curriculum design and delivery through teacher action research project</w:t>
            </w:r>
          </w:p>
        </w:tc>
      </w:tr>
      <w:tr w:rsidR="001D219F" w:rsidRPr="009E34B7" w:rsidTr="001D219F">
        <w:trPr>
          <w:trHeight w:val="159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 xml:space="preserve">The project offers Heritage Language Academy learning opportunity to Spanish-speaking students and parents in Asheboro City Schools (ACS). HLA is designed as a </w:t>
            </w:r>
            <w:r w:rsidR="00611B0C" w:rsidRPr="009E34B7">
              <w:rPr>
                <w:rFonts w:ascii="Times New Roman" w:hAnsi="Times New Roman" w:cs="Times New Roman"/>
                <w:color w:val="333333"/>
                <w:sz w:val="20"/>
                <w:szCs w:val="20"/>
              </w:rPr>
              <w:t>Saturday and</w:t>
            </w:r>
            <w:r w:rsidRPr="009E34B7">
              <w:rPr>
                <w:rFonts w:ascii="Times New Roman" w:hAnsi="Times New Roman" w:cs="Times New Roman"/>
                <w:color w:val="333333"/>
                <w:sz w:val="20"/>
                <w:szCs w:val="20"/>
              </w:rPr>
              <w:t xml:space="preserve"> after-school enrichment program that offers both literacy and math instruction for Spanish-speaking students and computer literacy programs for their parents. UNCG teacher candidates also have the opportunity to participate in action research projects with teachers from ACS.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 March,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37</w:t>
            </w:r>
          </w:p>
        </w:tc>
      </w:tr>
      <w:tr w:rsidR="001D219F" w:rsidRPr="009E34B7" w:rsidTr="001D219F">
        <w:trPr>
          <w:trHeight w:val="2395"/>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Four teachers from North Asheboro Middle School planned and delivered the curriculum for 13 parents and 14 middle grades students in spring 2016. Both parents and students completed bilingual projects related to community-based issues. In addition, the children's program was offered to provide childcare during Saturday classes. Four high school volunteers were also engaged in the Heritage Language Academy (HLA) program during spring 2016. A UNCG faculty member served as the project coordinator and a doctoral candidate assisted with the classroom observations and data collection.  Project data, including participant projects, planning notes, and observation notes from the HLA sessions, are being analyzed.</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Allen Middle School, Falkener Elementary Schools</w:t>
            </w:r>
          </w:p>
        </w:tc>
      </w:tr>
      <w:tr w:rsidR="001D219F" w:rsidRPr="009E34B7" w:rsidTr="001D219F">
        <w:trPr>
          <w:trHeight w:val="3194"/>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Extending Engagement with Immigrant Families (USTEP project): The overall goals of this project are to assist immigrant parents to 1) learn to speak English so they can better communicate their needs about their children in schools, as well as for themselves in daily life (i.e., interacting with physicians, restaurant personnel, and seeking employment, etc.); 2) understand instructional assessments and expectations related to standards-driven-instruction; and 3) learn ways they can better prepare their children for successful entry into and matriculation through high school and institutions of higher education. Goals for the children are similar to the aforementioned ones because the enhancement of language and literacy skills will enhance student achievement. Skills learned in career development will enable adolescent participants to be more informed in becoming academically prepared in high school and college for chosen professions.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Building upon the existing collaborative relationship between UNCG and Allen Middle School, this projected offered Real-World English classes to Spanish-speaking immigrants and also English language, literacy, and career development to participants' children (ages 2-1 4).  Students and parents visited Barnes and Nobles to buy books for their homes, received bi-lingual dictionaries, and participated in a graduation ceremony.</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2015-2016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35 </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Project leaders have administered pre- and post-assessments and found that this project is meeting its initial goals. Adult student participation in organized simulations has also been a method to gauge progress. Moreover, both adult and student learners continue to verbally express pride in their growth. Overall, parents increased their scores on the CASAS Reading Comprehension Test.</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Allen Middle Schools, Falkener Elementary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rsidP="00611B0C">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Engage students in STEAM (Sc</w:t>
            </w:r>
            <w:r w:rsidR="00611B0C" w:rsidRPr="009E34B7">
              <w:rPr>
                <w:rFonts w:ascii="Times New Roman" w:hAnsi="Times New Roman" w:cs="Times New Roman"/>
                <w:sz w:val="20"/>
                <w:szCs w:val="20"/>
              </w:rPr>
              <w:t>ience, Technology, Engineering, A</w:t>
            </w:r>
            <w:r w:rsidRPr="009E34B7">
              <w:rPr>
                <w:rFonts w:ascii="Times New Roman" w:hAnsi="Times New Roman" w:cs="Times New Roman"/>
                <w:sz w:val="20"/>
                <w:szCs w:val="20"/>
              </w:rPr>
              <w:t>rts &amp; Mathematics) activities while their immigrant parents learn to speak and write English.</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Each Saturday for 12 weeks in the fall and 12 weeks in the spring, P-12 students worked on STEAM activities to improve their cognitive and speaking skills.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Participants completed product-based activities each week.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Jesse Wharton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Integrate dance/art and other content area in a series of lesson plans for kindergarten, 1</w:t>
            </w:r>
            <w:r w:rsidRPr="009E34B7">
              <w:rPr>
                <w:rFonts w:ascii="Times New Roman" w:hAnsi="Times New Roman" w:cs="Times New Roman"/>
                <w:sz w:val="20"/>
                <w:szCs w:val="20"/>
                <w:vertAlign w:val="superscript"/>
              </w:rPr>
              <w:t>st</w:t>
            </w:r>
            <w:r w:rsidRPr="009E34B7">
              <w:rPr>
                <w:rFonts w:ascii="Times New Roman" w:hAnsi="Times New Roman" w:cs="Times New Roman"/>
                <w:sz w:val="20"/>
                <w:szCs w:val="20"/>
              </w:rPr>
              <w:t xml:space="preserve"> grade and 2</w:t>
            </w:r>
            <w:r w:rsidRPr="009E34B7">
              <w:rPr>
                <w:rFonts w:ascii="Times New Roman" w:hAnsi="Times New Roman" w:cs="Times New Roman"/>
                <w:sz w:val="20"/>
                <w:szCs w:val="20"/>
                <w:vertAlign w:val="superscript"/>
              </w:rPr>
              <w:t>nd</w:t>
            </w:r>
            <w:r w:rsidRPr="009E34B7">
              <w:rPr>
                <w:rFonts w:ascii="Times New Roman" w:hAnsi="Times New Roman" w:cs="Times New Roman"/>
                <w:sz w:val="20"/>
                <w:szCs w:val="20"/>
              </w:rPr>
              <w:t xml:space="preserve"> grade.</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Faculty and school personnel collaboratively planned a series of lesson that integrated dance and other content areas including English Language Arts, Science, Social Studies and Math.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(1 day/week in Fall and Spring semesters)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188</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The projected resulted in a high level of engagement of diverse learners, with some documentation including artifacts (dance pieces based on content area standards </w:t>
            </w:r>
            <w:r w:rsidR="00611B0C" w:rsidRPr="009E34B7">
              <w:rPr>
                <w:rFonts w:ascii="Times New Roman" w:hAnsi="Times New Roman" w:cs="Times New Roman"/>
                <w:sz w:val="20"/>
                <w:szCs w:val="20"/>
              </w:rPr>
              <w:t>and paper</w:t>
            </w:r>
            <w:r w:rsidRPr="009E34B7">
              <w:rPr>
                <w:rFonts w:ascii="Times New Roman" w:hAnsi="Times New Roman" w:cs="Times New Roman"/>
                <w:sz w:val="20"/>
                <w:szCs w:val="20"/>
              </w:rPr>
              <w:t xml:space="preserve"> pencil documents).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Davey County Schools: Davey High School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Experience the choreographic process</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experienced choreography in the schools: UNCG students worked with Davey High School students to create new choreography. The resulting work was performed at the high school in December 2015. Students also performed at the UNCG in February 2016 at the first ever dance education concert.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(1 day/week in Fall and Spring semesters) and two performances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78</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learned about choreography, created a dance performance, and presented their work. The department faculty has an ongoing relationship with master teachers and students.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Greensboro Chamber of Commerce: Greensboro Partnership</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Connect staff member with greater Greensboro community in order to identify new avenues of networking for the School of Education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staff member facilitated the implementation of a 2016 Education Day Program in conjunction with Guilford Education Alliance, Guilford County Schools and all colleges and universities in Guilford County.</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Spring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 UNCG staff member with 40 other members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Forty-one 2016 Leadership Greensboro members participated in the implementation of the 2016 Education Day program.</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Shanghai Normal University</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Introduce visiting students to the SELF Design Studio and create a project based on their experiences in the United States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learned how to plan and create a video using cameras and iMovie.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21 - 22,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created original movies based on their experiences in the USA and how this experience compared to life at home.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C.J. Greene Education Center</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Improve data collection and use of data-based decisions for instruction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Professional Development: Faculty presented three trainings and ongoing support with data collection and use of data in teachers’ classrooms.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2016 - May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Faculty acquired information about evidence-based </w:t>
            </w:r>
            <w:r w:rsidR="00611B0C" w:rsidRPr="009E34B7">
              <w:rPr>
                <w:rFonts w:ascii="Times New Roman" w:hAnsi="Times New Roman" w:cs="Times New Roman"/>
                <w:sz w:val="20"/>
                <w:szCs w:val="20"/>
              </w:rPr>
              <w:t>practice.</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Various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Improve data collection and use of data to write Individual Educational Plan (IEP) goals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Demonstration of how to effectively collect and use data to write appropriate IEP goals: Participants received hands-on group and individual guided practice in selecting appropriate data collection tools, developing charts and graphs, and analyzing data to assist in the development of appropriate and measurable IEP goals. The professional development included a 7-hour training session.</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Oct. 23, 2015; March 14, 2016; April 8,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52</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Faculty acquired information about evidence-based </w:t>
            </w:r>
            <w:r w:rsidR="00611B0C" w:rsidRPr="009E34B7">
              <w:rPr>
                <w:rFonts w:ascii="Times New Roman" w:hAnsi="Times New Roman" w:cs="Times New Roman"/>
                <w:sz w:val="20"/>
                <w:szCs w:val="20"/>
              </w:rPr>
              <w:t>practice.</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various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Explore effective inclusive practices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rsidP="00611B0C">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This 7-hour session explored effective inclusive practices, with activities to</w:t>
            </w:r>
            <w:r w:rsidR="00611B0C" w:rsidRPr="009E34B7">
              <w:rPr>
                <w:rFonts w:ascii="Times New Roman" w:hAnsi="Times New Roman" w:cs="Times New Roman"/>
                <w:sz w:val="20"/>
                <w:szCs w:val="20"/>
              </w:rPr>
              <w:t xml:space="preserve"> 1) </w:t>
            </w:r>
            <w:r w:rsidRPr="009E34B7">
              <w:rPr>
                <w:rFonts w:ascii="Times New Roman" w:hAnsi="Times New Roman" w:cs="Times New Roman"/>
                <w:sz w:val="20"/>
                <w:szCs w:val="20"/>
              </w:rPr>
              <w:t xml:space="preserve">Describe the Conceptual Framework of Inclusion.  2) Identify components of successful co-teaching partnerships. 3 Identify how to effectively implement specially designed instruction through the co-teaching approaches. 4) Conduct a needs assessment.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April 22,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52</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Participants are able to describe, plan for and implement co-teaching for inclusive practice.</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Randolph County Schools (RCS): John Lawrence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Identify and use Universal Design for Learning (UDL) strategies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Provided workshop for teachers to learn about UDL strategies and implementation activities.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August 2015-November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Teachers identified effective UDL strategies.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Winston-Salem/Forsyth County: Walkertown High School; Davidson County Schools (DCS):  Ledford High School</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For students to learn what their disability is and what it means, develop interpersonal and intrapersonal skills, explore career options and learn about living independently,   understand/develop leadership skills, discover passion and purpose, develop teamwork and problem solving skills, learn the importance of responsibility for success and failure, and 8) create roadmap for their future.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During a five-week period, students who participated in the Youth Empowerment and Education in Schools Program (YES) developed personal and interpersonal skills (see goals).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2, 2016-March 1,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34</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developed personal and interpersonal skills.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Guilford County Schools: 51 elementary schools, 23 middle schools, 12 high schools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Facilitate Battle of the Books (BotB)Competition</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rsidP="00611B0C">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read books from a list established by a state committee, then engaged in a quiz competition to determine local, regional and state champions. The Guilford County competition was held at UNCG. The</w:t>
            </w:r>
            <w:r w:rsidR="00611B0C" w:rsidRPr="009E34B7">
              <w:rPr>
                <w:rFonts w:ascii="Times New Roman" w:hAnsi="Times New Roman" w:cs="Times New Roman"/>
                <w:sz w:val="20"/>
                <w:szCs w:val="20"/>
              </w:rPr>
              <w:t xml:space="preserve"> TRC Director assisted Guilford C</w:t>
            </w:r>
            <w:r w:rsidRPr="009E34B7">
              <w:rPr>
                <w:rFonts w:ascii="Times New Roman" w:hAnsi="Times New Roman" w:cs="Times New Roman"/>
                <w:sz w:val="20"/>
                <w:szCs w:val="20"/>
              </w:rPr>
              <w:t xml:space="preserve">ounty Schools personnel with organization and management of the event.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March 9-11,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1242</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competed in the BotB competition. The winning middle school team advanced to the regional level.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Winston-Salem/Forsyth County Schools: various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Assist teachers in adapting to the new College, Career &amp; Civic Life (C3) for Social Studies State Standards Framework in social studies education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As part of a research and professional development project, teachers learned about the inquiry arc in the C3 Framework.</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Fall 2015-Spring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11</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This project started late in Fall 2015. Data are not yet available.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Kiser Middle School</w:t>
            </w:r>
          </w:p>
        </w:tc>
      </w:tr>
      <w:tr w:rsidR="001D219F" w:rsidRPr="009E34B7" w:rsidTr="001D219F">
        <w:trPr>
          <w:trHeight w:val="2129"/>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 xml:space="preserve">Americans Who Tell the Truth (AWTT; USTEP project):  1) Build teacher </w:t>
            </w:r>
            <w:r w:rsidR="00611B0C" w:rsidRPr="009E34B7">
              <w:rPr>
                <w:rFonts w:ascii="Times New Roman" w:hAnsi="Times New Roman" w:cs="Times New Roman"/>
                <w:color w:val="333333"/>
                <w:sz w:val="20"/>
                <w:szCs w:val="20"/>
              </w:rPr>
              <w:t>background knowledge</w:t>
            </w:r>
            <w:r w:rsidRPr="009E34B7">
              <w:rPr>
                <w:rFonts w:ascii="Times New Roman" w:hAnsi="Times New Roman" w:cs="Times New Roman"/>
                <w:color w:val="333333"/>
                <w:sz w:val="20"/>
                <w:szCs w:val="20"/>
              </w:rPr>
              <w:t xml:space="preserve"> surrounding key </w:t>
            </w:r>
            <w:r w:rsidR="00611B0C" w:rsidRPr="009E34B7">
              <w:rPr>
                <w:rFonts w:ascii="Times New Roman" w:hAnsi="Times New Roman" w:cs="Times New Roman"/>
                <w:color w:val="333333"/>
                <w:sz w:val="20"/>
                <w:szCs w:val="20"/>
              </w:rPr>
              <w:t>concepts presented</w:t>
            </w:r>
            <w:r w:rsidRPr="009E34B7">
              <w:rPr>
                <w:rFonts w:ascii="Times New Roman" w:hAnsi="Times New Roman" w:cs="Times New Roman"/>
                <w:color w:val="333333"/>
                <w:sz w:val="20"/>
                <w:szCs w:val="20"/>
              </w:rPr>
              <w:t xml:space="preserve"> in the curriculum: history, advocacy and portraiture.  2) Provide and model an experiential learning opportunity for teachers.  3) Share ways in which content integration can bolster students' critical thinking skills. 4) Share ways that English Language Arts (ELA) and Social Studies integration supports implementation of the ELA Common Core Standards and C3 Civic Education Framework.  5) Facilitate teachers’ learning to navigate the AWTT resources. 6) Follow up with coaching, support and collaborative writing.</w:t>
            </w:r>
          </w:p>
        </w:tc>
      </w:tr>
      <w:tr w:rsidR="001D219F" w:rsidRPr="009E34B7" w:rsidTr="001D219F">
        <w:trPr>
          <w:trHeight w:val="3194"/>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This was a collaborative to promote purposeful field trips for middle school students. Participants included ELA, Social Studies and Art teachers from Kiser Middle School and UNCG pre-service teachers. Professional development focused on middle school teachers and student teachers' preparing students to visit Robert Shetterly's “Americans Who Tell the Truth” (AWTT) exhibit at the International Civil Rights Museum in Greensboro, NC. During the 1.5 day Professional Development Workshop, teachers created work products that helped them understand the AWTT curriculum packet. They also planned ways in which they would use the activities and materials with their sixth grade students prior to visiting the museum. Work products included: connectivity maps, visual representations of the ideas participants generated during the workshop, a plan for implementation of the project with students, and several quick writes about the topics, history, advocacy and portraiture.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Planning: summer 2015 through spring 2016; professional development: December 2015; field trip: early spring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205+</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partnership planned the middle school students' and teachers' visit to the exhibit, with faculty and grade level educators teaching the curriculum prior to the field trip to the exhibit. Faculty and teachers facilitated follow up learning experiences after the trip, prepared a manuscript, and will share the results of teacher and student learning at the North Carolina Council for the Social Studies annual conference.</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Surry County Schools: Franklin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Help teachers plan for and conduct a math task that is in compliance with state and district guidelines.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District Math Training: Teachers unpacked math tasks, watched videos of students working tasks, and worked in grade level groups to align tasks with existing county and state requirements.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September 18,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Teachers planned math tasks that they could implement in their classroom.</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Surry County Schools: Dobson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Promote math instruction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faculty member conducted a book study with teacher regarding math instruction. The teachers observed model lessons, shared student work samples, and collaboratively debriefed.</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September 18, 2015 through January 8,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198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Teachers processed readings from the assigned book chapter and applied that information to their instruction.</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Surry County Schools: Dobson Elementary School,  Rockford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Demonstrate student thinking about math problems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The faculty member demonstrated lessons at multiple grade levels for teachers at each school. The teachers debriefed after the lesson about what they observed in terms of how their students worked the problem.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Dobson Elementary School: 12/2/15,  Rockford Elementary School: 1/5/16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216</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Teachers left the demonstration lesson having a better understanding of how students think about math problems. They also processed the new information by comparing notes about what they observed in the students’ work.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Winston-Salem/Forsyth County Schools: Easton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Improve teacher expertise around mathematical problem solving</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Monthly professional development sessions were provided to help teachers learn about young children’s mathematical problem solving.</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13</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project provided professional development in response to the teachers’ request to address problem solving in mathematics.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Rockingham County Schools: Rockingham County High School</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The CMaPSS Video Club (USTEP project):  1) Support the enactment of core mathematics instructional practices in secondary schools through collaborative analysis of videos of teaching. 2) Improve students’ math learning in Rockingham County Schools' high schools.</w:t>
            </w:r>
          </w:p>
        </w:tc>
      </w:tr>
      <w:tr w:rsidR="001D219F" w:rsidRPr="009E34B7" w:rsidTr="001D219F">
        <w:trPr>
          <w:trHeight w:val="2395"/>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CMaPSS Video Club project guided teachers in the use of core practices that involve establishing learning goals to focus learning and guide instruction, implementing cognitively demanding tasks, facilitating meaningful mathematical discussions through purposeful questions, and supporting productive struggle in learning. The math teachers reflected on their teaching and learned ways of enacting core practices through a series of video club meetings. UNCG faculty also shared examples of their practice with their colleagues in the CLAPSS video club to demonstrate the ways core practices afford and constrain students’ mathematical learning.</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January-April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12</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 Analysis of data regarding quality of instruction is in progress.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Murphey Traditional Academy, General Greene Elementary School, &amp; Montlieu Elementary School;  Greensboro Day School</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Integrate engineering into the elementary school curriculum:  Specifically for  1) teachers to learn about how to integrate engineering into curriculum and 2) students to learn about one branch of engineering, the engineering design process, and engineering habits of mind</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Teachers participated in a 1-week summer institute to introduce them to engineering, technology, and the Engineering is Elementary (EiE) kit structure. They also learned about </w:t>
            </w:r>
            <w:r w:rsidR="00611B0C" w:rsidRPr="009E34B7">
              <w:rPr>
                <w:rFonts w:ascii="Times New Roman" w:hAnsi="Times New Roman" w:cs="Times New Roman"/>
                <w:sz w:val="20"/>
                <w:szCs w:val="20"/>
              </w:rPr>
              <w:t>a kit</w:t>
            </w:r>
            <w:r w:rsidRPr="009E34B7">
              <w:rPr>
                <w:rFonts w:ascii="Times New Roman" w:hAnsi="Times New Roman" w:cs="Times New Roman"/>
                <w:sz w:val="20"/>
                <w:szCs w:val="20"/>
              </w:rPr>
              <w:t xml:space="preserve"> that aligned with the NCES for their grade level.  The teachers implemented their EiE kit (bought with grant funds) during Fall 2015 and Spring 2016.</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Summer Institute: June 22, 2015 through June 26, 2015; &amp; 2015-2016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438 approx.</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Qualitative interview data and quantitative survey data are being analyzed.</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Doris Henderson Newcomers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 Identify and support K-12 students regarding academic and social needs that are critical to transition to other schools. 2) Increase Teacher Education Fellows’ cultural awareness and pedagogical understanding of teaching diverse student populations.</w:t>
            </w:r>
          </w:p>
        </w:tc>
      </w:tr>
      <w:tr w:rsidR="001D219F" w:rsidRPr="009E34B7" w:rsidTr="001D219F">
        <w:trPr>
          <w:trHeight w:val="159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Teacher Education Fellows completed structured observations of classes at the Doris Henderson Newcomers School and met with school faculty and administrators to identify academic and social needs specific to different cultural and academic populations. Collaboratively, the Fellows, teachers and administrators developed and implemented academic and/or social support programs for students based on these needs.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2015-2016 (September 6 through December 5; February 9 through April 26)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r>
      <w:tr w:rsidR="001D219F" w:rsidRPr="009E34B7" w:rsidTr="001D219F">
        <w:trPr>
          <w:trHeight w:val="2395"/>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Qualitative feedback collected from Fellows and Administrators indicated a mutual benefit and desire to continue and further develop the project. Fellows suggested that the experience expanded their awareness of their own cultural spaces and the necessary considerations related to teaching diverse student populations. School administrators indicated that the mentoring support provided by the Fellows was beneficial to the K-12 students’ transition to and comfort with the school community.  Both Fellows and school administrators indicated a desire to formalize this partnership further through the development of a sustainable mentoring program. Data on the benefit as K-12 students transition to their district schools are unknown at this time.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Brooks Global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 Identify and support K-12 students regarding academic and social needs that are critical to transition to other schools. 2) Increase Teacher Education Fellows’ cultural awareness and pedagogical knowledge about teaching diverse student populations.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 Education Fellows completed structured observations of the After-School Care Enrichment Services (ACES) at Brooks Global Elementary and met with ACES staff to identify academic and social needs specific to students in this program. The Fellows developed and implemented at least one academic and/or social support program for students based on these needs.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Fall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59</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additional classroom support offered to the ACES staff was helpful.</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Surry County Schools: White Plains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Fifth Grade STEM (USTEP project):  Provide focused training and resources to support elementary school teachers teaching engaging hands-on lessons about weather. The lessons included a literacy component.</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project involved the creation of an inquiry-based instructional unit on weather. The lesson plans created for the unit were written by a team of 5th grade teachers who would deliver this content. The three teachers involved with teaching the unit received a day of professional development from the Surry County Schools’ Science Coordinator on designing inquiry-based lessons in an online learning management system.</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2015-2016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54</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Materials were purchased and received. Due to days lost for inclement weather, the unit is still in the developmental stages and this topic has yet to be covered with the students.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Alamance/ Burlington Schools: Grove Park Elementary School</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Instruction for General Education Teachers on the use of "Evidence-Based Practices to Promote Inclusion" (USTEP project).  The goals for the Grove Park Elementary educators were to 1) develop their knowledge of systematic instruction and 2) build their skills for implementation of systematic instruction during math instruction through technology-enabled coaching and feedback</w:t>
            </w:r>
          </w:p>
        </w:tc>
      </w:tr>
      <w:tr w:rsidR="001D219F" w:rsidRPr="009E34B7" w:rsidTr="001D219F">
        <w:trPr>
          <w:trHeight w:val="2129"/>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color w:val="333333"/>
                <w:sz w:val="20"/>
                <w:szCs w:val="20"/>
              </w:rPr>
              <w:t>Inclusive practice (i</w:t>
            </w:r>
            <w:r w:rsidRPr="009E34B7">
              <w:rPr>
                <w:rFonts w:ascii="Times New Roman" w:hAnsi="Times New Roman" w:cs="Times New Roman"/>
                <w:sz w:val="20"/>
                <w:szCs w:val="20"/>
              </w:rPr>
              <w:t>nclusion of students with significant intellectual disabilities, including autism) is a shared goal of both the UNCG Department of Specialized Education Services (SES) and the Alamance/Burlington School System, as research suggests placements in inclusive settings benefit both school and post school outcomes. In order to help teachers build skills related to inclusive practices, two UNCG SES faculty members provided professional development for 10 K-1 teachers on differentiated instruction and Universal Design for Learning, and coached teachers on the use of technology (e.g., swivel) to collect data.</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Spring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13</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Participating teachers showed improved inclusive practices based on growth in their knowledge and skills related to systematic instruction.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99CC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Formal Partnership Activities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North Carolina school districts: various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a framework for workshops and presentations related to K-12 Latin education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The chair of the Department of Classical Studies is president of the North Carolina Classical Association, which meets annually. For this year’s meeting, he organized workshops and presentations that included Latin language pedagogy.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(annual meeting on April 23,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Twenty university, college, and K-12 professionals convened and participated in four workshops and presentations regarding ancient civilization and Latin pedagogy.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Guilford County Schools, Alamance/Burlington School System: elementary, middle and high schools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the use of instructional technology, body awareness and somatic practice in the teaching and learning of dance</w:t>
            </w:r>
          </w:p>
        </w:tc>
      </w:tr>
      <w:tr w:rsidR="001D219F" w:rsidRPr="009E34B7" w:rsidTr="001D219F">
        <w:trPr>
          <w:trHeight w:val="159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UNCG Dancers Connect program is a laboratory classroom and community partnership that serves the greater Greensboro area. This research program uses instructional technology, body awareness and somatic practice in the teaching and learning of dance. The project offers free dance classes to children ages 6-16 during two (eight-week) sessions in the summer, fall and spring.  In 2015-16, more than 200 students had the opportunity to participate in dance activities.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246+</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learned about and participated in dance activities.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Davie County Schools: Davie High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dance instruction to high school students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participated in classes once a week for seven weeks. They had the opportunity to learn about and practice choreography, improvisation and critical thinking practice in dance.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2015-2016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78</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presented their choreographic work at Davie High School and UNCG. University faculty maintain an ongoing relationships with the master teachers and students.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North Carolina Department of Public Instruction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Improve outcomes for students with disabilities (e.g., graduation rates, test scores, employment)</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SSIP team met monthly to discuss needs of LEAs for professional development, materials, etc. to improve the outcomes for their students with disabilities.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(July 20, Aug. 17,  Sept. 21, Oct. 19, Nov. 16, Dec. 21, Jan. 19 , Feb. 15, Mar. 21, Apr. 18, May 16, June 16)</w:t>
            </w:r>
          </w:p>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25</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  State School Improvement Plan is in place.  2)  Baseline data have been collected from LEAs and are used to assist in LEAs’ identification of local needs and plans to meet these needs.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Randolph County Schools: Trinity Elementary Schools, John Lawrence Elementary School, Archdale Elementary School</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 Support general education and special education teachers’ development of inclusive practices.  2) Review classroom and school-wide data on student academic performance for students with disabilities and their nondisabled peers in general education classrooms.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During three professional development activities, general and special education teachers learned about, planned and implemented 1) collaborative practices and co-teaching models for general and special education teachers, 2) approaches to differentiating instruction using evidence-based practices for inclusive classroom settings, and 3) review of assessment data.</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2016 (second year)</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Participants took part in three professional development programs in 2015-16, a continuation of the 2014-15 project.  Participants identified effective assessment strategies and tools to monitor student progress and growth.</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NC Pre-K Advisory Committee</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Implement policies regarding Guilford County pre-kindergarten programs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Faculty participated in approving policies and the selection of pre-K sites during monthly meetings.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(ongoing)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 approx.</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Faculty served on the State committee to ensure policy implementation in Guilford County.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 Salem/Forsyth County Schools: Southeast Forsyth Middle School, Kernersville Middle School, East Forsyth High School;  Guilford County Schools: Joyner Elementary School, Jamestown Elementary School, McLeansville Elementary School, Oakview Elementary School</w:t>
            </w:r>
          </w:p>
        </w:tc>
      </w:tr>
      <w:tr w:rsidR="001D219F" w:rsidRPr="009E34B7" w:rsidTr="001D219F">
        <w:trPr>
          <w:trHeight w:val="425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rsidP="00611B0C">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Transforming Teaching through Technology (TTtT) is a U. S. Department of Education Teacher Quality Partnership grant the goals of which are to 1) Reform UNCG teacher education curricula in all initial teacher licensure areas.  2) Provide clinical experiences that are consistent with the revised teacher education curriculum, state and national standards, and the needs of partner schools.  3) Recruit and retain high quality, diverse teachers to work in high need schools in the partner school districts.  In order to better prepare current and future teachers to thoughtfully integrate existing and emerging technology for P-12 student learning, TTtT works</w:t>
            </w:r>
            <w:r w:rsidR="00611B0C" w:rsidRPr="009E34B7">
              <w:rPr>
                <w:rFonts w:ascii="Times New Roman" w:hAnsi="Times New Roman" w:cs="Times New Roman"/>
                <w:sz w:val="20"/>
                <w:szCs w:val="20"/>
              </w:rPr>
              <w:t xml:space="preserve"> to 1) </w:t>
            </w:r>
            <w:r w:rsidRPr="009E34B7">
              <w:rPr>
                <w:rFonts w:ascii="Times New Roman" w:hAnsi="Times New Roman" w:cs="Times New Roman"/>
                <w:sz w:val="20"/>
                <w:szCs w:val="20"/>
              </w:rPr>
              <w:t>transform approaches to P-12 teaching and learning such that instructional technology is an integral part of instruction, 2) move beyond enhancement (substitution &amp; augmenting) to transformational (modifying and redefining) use of instructional technology in teaching and learning, 3) redesign the way teachers and teacher candidates engage and motivate P-12 students in learning, 4) create partner schools where teacher candidates will be engaged in instructional technology–enriched teacher education programming, and 5) cultivate meaningful partnerships between university and schools that promote new mindsets about the integration of technology for instruction and learning.</w:t>
            </w:r>
          </w:p>
        </w:tc>
      </w:tr>
      <w:tr w:rsidR="001D219F" w:rsidRPr="009E34B7" w:rsidTr="001D219F">
        <w:trPr>
          <w:trHeight w:val="3194"/>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TTtT is preparing 300 teacher candidates per year with the knowledge, skills, and dispositions to intentionally integrate technology in a thoughtful and adaptive manner to promote academic learning for all students.  This is done by embedding the Technological Pedagogical Content Knowledge (TPACK) and SAMR frameworks in the teacher education curriculum and by ensuring proper modeling and scaffolding in the teacher development process through professional development from pre-service through induction.  Specific activities include revision of the teacher education curriculum to include integration of up-to-date technologies, development of makerspaces as a tool for project-based inquiry learning, support of UNCG teacher preparation programs through program evaluation and implementation, school-based coaching, and experiences for students, teachers and pre-service teaching candidates in the use of technology in the SELF Design Studio and through a summer camp program.</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(ongoing)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6085</w:t>
            </w:r>
          </w:p>
        </w:tc>
      </w:tr>
      <w:tr w:rsidR="001D219F" w:rsidRPr="009E34B7" w:rsidTr="001D219F">
        <w:trPr>
          <w:trHeight w:val="2662"/>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This project was funded October 1, 2014. For 2015-16, outcomes include professional development and coaching for teachers from partner schools. Interns are placed in all seven partner schools for 2015-16. A summer camp was held in July 2015 for 27 students from the partner elementary and middle schools. Five high school student served as mentors and 12 teachers from partner schools served as instructors in the camp. The camp will be offered in summer 2016, as well. It is expected that this project will result in public school students’ increased motivation, engagement and learning through innovation, creativity, problem-solving and entrepreneurship in collaborative project-based learning environments that utilize emerging technology and 21st Century skills.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Rockingham: middle and high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professional development on high leverage instructional practices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Project LEAD is a statewide program, with Rockingham County Schools as one of UNCG's partner districts. Teachers participated in a 60-hour institute in summer 2015 and 20-hour follow-up in fall 2015. Follow up involved afterschool meetings to support teachers in planning and rehearsing for lessons, debriefing instruction, analyzing student work, and goal setting.</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Summer &amp; fall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9</w:t>
            </w:r>
          </w:p>
        </w:tc>
      </w:tr>
      <w:tr w:rsidR="001D219F" w:rsidRPr="009E34B7" w:rsidTr="001D219F">
        <w:trPr>
          <w:trHeight w:val="2129"/>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rsidP="00611B0C">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Data about improved teacher content knowledge (project-designed measure), improved instruction (measured by instructional quality assessment from University of Pittsburg), and student achievement (EVAAS) will be available in fall 2016. Preliminary results showed significant improvements in teachers' content knowledge, classroom instruction, and beliefs about mathematics teaching and learning. Because EVAAS data will not be released until fall 2016, no claims about growth in student achievement are possible yet. However, it appears anecdotally that student achievement improved significantly.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Hunter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Develop literacy activities to increase student resilience and positive attitudes towards reading</w:t>
            </w:r>
          </w:p>
        </w:tc>
      </w:tr>
      <w:tr w:rsidR="001D219F" w:rsidRPr="009E34B7" w:rsidTr="001D219F">
        <w:trPr>
          <w:trHeight w:val="2129"/>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Teachers listed two goals for the year: Promote students' caring more about the quality of their work and encourage their working through any difficulties with their studies. The teachers assessed the extent to which these goals were met and redesigned instructional activities to address the goals. The UNCG faculty member met with teachers on average twice per week, visiting their classrooms and discussing various changes with them regarding what students should do while reading. Teacher</w:t>
            </w:r>
            <w:r w:rsidR="00611B0C" w:rsidRPr="009E34B7">
              <w:rPr>
                <w:rFonts w:ascii="Times New Roman" w:hAnsi="Times New Roman" w:cs="Times New Roman"/>
                <w:sz w:val="20"/>
                <w:szCs w:val="20"/>
              </w:rPr>
              <w:t xml:space="preserve">s participated in a book club, </w:t>
            </w:r>
            <w:r w:rsidRPr="009E34B7">
              <w:rPr>
                <w:rFonts w:ascii="Times New Roman" w:hAnsi="Times New Roman" w:cs="Times New Roman"/>
                <w:sz w:val="20"/>
                <w:szCs w:val="20"/>
              </w:rPr>
              <w:t xml:space="preserve">with both narrative and expository texts; </w:t>
            </w:r>
            <w:r w:rsidR="00611B0C" w:rsidRPr="009E34B7">
              <w:rPr>
                <w:rFonts w:ascii="Times New Roman" w:hAnsi="Times New Roman" w:cs="Times New Roman"/>
                <w:sz w:val="20"/>
                <w:szCs w:val="20"/>
              </w:rPr>
              <w:t>videotaped</w:t>
            </w:r>
            <w:r w:rsidRPr="009E34B7">
              <w:rPr>
                <w:rFonts w:ascii="Times New Roman" w:hAnsi="Times New Roman" w:cs="Times New Roman"/>
                <w:sz w:val="20"/>
                <w:szCs w:val="20"/>
              </w:rPr>
              <w:t xml:space="preserve"> their activities; and discussed results during after school meetings.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(pilot in 2015-16, to be continued in 2016-17)</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73</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project is a pilot for 2015-16. Data will be collected in the future.</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(GCS): Claxton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USTEP Grant: The overall goals were 1) Learn about current best practices for elementary grades math. 2) Show growth on interim assessments in the areas of whole number and rational number development</w:t>
            </w:r>
          </w:p>
        </w:tc>
      </w:tr>
      <w:tr w:rsidR="001D219F" w:rsidRPr="009E34B7" w:rsidTr="001D219F">
        <w:trPr>
          <w:trHeight w:val="3194"/>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Implemented during PLCs and Early Release Professional Development, the central purpose of the study was to encourage teachers to focus on students' thinking about rational number and whole number development.  A UNCG faculty member provided information about current best practices for elementary grades math instruction.  Teachers participated in book studies with grade level teams centered on rational number for grades 2-5 and on whole numbers for grades K-1, and implemented ideas from the books during regular classroom instruction with K-5 students. Teachers also shared student artifacts at PLC meetings to demonstrate how they implemented ideas gathered from the texts. The teachers worked together as grade level teams to better understand these artifacts and align their findings with ideas they had learned from the texts, and gathered interim assessment data to determine student growth in the areas of whole number and rational number development.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August 2015 through May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221+</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Teachers administered pre- and post-assessments based on the Guilford County Schools' math units of study in grades K-5, including the GCS Interim Assessment (Fall 2015) which is a predictive test to show student growth between Interim 1 and Interim 2.   At this time, inconsistent data are available. Complete data will be available at the end of the school year.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Service to Public 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Harnett County Schools, with Counseling &amp; Educational Development (CED): entire district</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training to school counselors, school social workers, K-12 teachers, and school nurses about non-suicidal self-injury</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CED faculty member presented a 4-hour in-service training that provided information about what non-suicidal self-injury is, how to intervene, school protocols, and treatment.</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Spring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76+</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District personnel increased their understanding of non-suicidal self-injury and appropriate interventions and treatments.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Guilford County Schools: Jones Elementary School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students with information about dance</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Offer afterschool classes for children at Jones elementary.</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2015-2016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44</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Instructional practice for dance education students and experience teaching, leading and developing curricula.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Guilford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Support literacy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Pre-service teachers provided reading tutoring for elementary students: They conducted reading assessments, designed reading lessons, and wrote case study reports of the students with whom they worked.</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Fall 2015 through Spring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68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Elementary students engaged in literacy activities.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Greensboro, NC: Glenhaven STEM Club</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experiences in the creative use of makerspaces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SELF Design Studio staff offered two workshops about e-textiles, 3D modeling and engineering for children who attend the Glenhaven Boys and Girls Club.</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June 20 to June 24,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The students engaged in problem-solving and “design things” </w:t>
            </w:r>
            <w:r w:rsidR="00611B0C" w:rsidRPr="009E34B7">
              <w:rPr>
                <w:rFonts w:ascii="Times New Roman" w:hAnsi="Times New Roman" w:cs="Times New Roman"/>
                <w:sz w:val="20"/>
                <w:szCs w:val="20"/>
              </w:rPr>
              <w:t xml:space="preserve">projects.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Central Office Division of Exceptional Children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understanding and appropriate professional responses related to equity, diversity and inclusion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Faculty offered sustained professional development in equity, diversity, and inclusion.</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(second year)</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Participants improved their skills in communicating with school administrators, teachers, and parents of students in the Exceptional Children’s Program.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Winston-Salem/ Forsyth County Schools,: Glenn High School; Alamance/ Burlington School System:  Southern Alamance High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understandings about dance</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video of a dance choreographed by a UNCG dance student was presented at a Black History Month performance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55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Dance students saw the artistic and social value of dance outside of their school setting.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Washington Montessori; Wake County Public School System: East Middle School, Brooks Middle School; Davie County School District: Davie High School and surrounding middle and elementary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understandings about dance</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Participants provided a concert for the school children and a lecture/demonstration and workshop for dance students.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2015-16 (ongoing) research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1330+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The department has offered this program for three years. The relationship has been fruitful for placements and action research.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Mocksville NC: Davie High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dance experiences for students, as well as pedagogical practice for pre-service teachers</w:t>
            </w: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UNCG students participated in a day of dance for Davie High School students. Dance classes were taught collaboratively by faculty and UNCG pre-service teachers. The Dance Education Program Director also taught a class on bullying and another class on Dale Chihuly glass environments. The IDance company gave a short dance concert for the 80 students.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2015-2016 school year</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90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Both high school and UNCG students benefited from their interactions, information shared about the arts and bullying, and the dance concert.</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Jones Elementary</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in-class support for bilingual students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UNCG students participated in service learning in Spanish.</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Spring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assisted in bilingual classrooms 4-5 hours per week.</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Winston-Salem/Forsyth County Schools: North Hills Elementary School, Welborn Middle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support for a local school</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Outreach to Teach: UNCG students who are members of SNCAE visited North Hills Elementary School and Welborn Middle School to participate in refurbishment projects. They helped with painting the library, cafeteria and teacher’s lounge, and created bulletin boards.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April 2,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50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provided support for the faculty, staff and students of the schools.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Alamance/Burlington School System: various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to potential students about teaching as a career</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GEAR UP NC Senior Day: An SOE Office of Student Services staff member participated in a panel for prospective UNCG students to discuss the School of Education, its programs and opportunities.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November 20,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101</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from the school district will finalize decisions to attend UNCG in the fall of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Surry County Schools: North Surry High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to potential students about teaching as a career</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SOE Office of Student Services staff participated in a series of career fairs at Surry County Schools, organized to focus on various career possibilities for high school students.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5,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190 approx.</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Staff provided printed materials and talked one-on-one with the high school students about careers in education.</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Morganton, NC: North Carolina School for the Deaf</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to potential students about teaching as a career</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faculty member and UNCG students participated in college night, providing information and advisement to high school age deaf or hard of hearing students and their parents or guardians.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October 21,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22</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students and their parents/guardians learned about college enrollment.</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Statewide school districts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about ethical practice in educational settings</w:t>
            </w:r>
          </w:p>
        </w:tc>
      </w:tr>
      <w:tr w:rsidR="001D219F" w:rsidRPr="009E34B7" w:rsidTr="001D219F">
        <w:trPr>
          <w:trHeight w:val="1862"/>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Faculty presented two professional development seminars for educational interpreters in K-12 about making sound ethical decisions, with consideration of </w:t>
            </w:r>
            <w:r w:rsidR="00611B0C" w:rsidRPr="009E34B7">
              <w:rPr>
                <w:rFonts w:ascii="Times New Roman" w:hAnsi="Times New Roman" w:cs="Times New Roman"/>
                <w:sz w:val="20"/>
                <w:szCs w:val="20"/>
              </w:rPr>
              <w:t>their</w:t>
            </w:r>
            <w:r w:rsidRPr="009E34B7">
              <w:rPr>
                <w:rFonts w:ascii="Times New Roman" w:hAnsi="Times New Roman" w:cs="Times New Roman"/>
                <w:sz w:val="20"/>
                <w:szCs w:val="20"/>
              </w:rPr>
              <w:t xml:space="preserve"> roles in various educational interpreting situations. Participants explored the “gray areas” in the ethical decision making process using self-analysis, critical thinking skills, and the Dean and Pollard Demand Control Schema.  Participants also applied the Registry of Interpreters (RID) Code of Conduct and the Educational Interpreters Code of Conduct, based on the work of Schick et al., to a variety of educational interpreting scenarios.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26-27 &amp; April 8-9,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100 approx.</w:t>
            </w:r>
          </w:p>
        </w:tc>
      </w:tr>
      <w:tr w:rsidR="001D219F" w:rsidRPr="009E34B7" w:rsidTr="001D219F">
        <w:trPr>
          <w:trHeight w:val="3194"/>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At the conclusion of this Professional Development Seminar participants were able to  1) apply critical thinking skills as they pertain to ethical decision making,  2) identify, articulate and apply the demand control schema as it pertains to ethical decision-making in educational settings, 3) compare and contrast teleological and deontological perspectives on ethics, 4) explore and compare personal ethics compared to the RID code of conduct and the educational interpreter code of conduct,   5) understand the relationships of their roles and the ethical choices they make as educational interpreters, and 6) stimulate their own thought processes through self-analysis and find a new way of looking at the ethics of interpreting in educational settings and how their decisions can affect their work and ultimately the deaf student, the teacher of the deaf, educational professional personnel, the parents of the deaf student and/or the deaf consumer.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Kiser Middle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about the creative use of makerspaces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Staff hosted an introduction for students to the SELF Design Studio.</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20,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37</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Students engaged in various activities to experience the design thinking model of learning.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Yadkin County Schools: Yadkin Valley Regional Career Academy</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about the integration of makerspace technologies in curricula</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Staff presented a half-day workshop on the use of maker design tools and the integration of these tools into curriculum.</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November 16,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Teachers gained experience integrating tools into different content areas and brainstormed how they might use these tools in their own classrooms.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Randolph County Schools: Trinity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student engagement in science learning</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faculty member served as science fair judge.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78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Students had the opportunity to participate in science experiences, applying both creativity and science learning.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Guilford County Schools: Brooks Global Studies Extended-Year Magnet School;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Support literacy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Staff read books to students as part of a reading program offered by Guilford Education Alliance.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11,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9</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An SOE Office of Student Services staff member formed connections with teachers and students in the local community through a literacy activity with children.</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Foust Elementary School, Irving Park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Support literacy</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An SOE Office of Student Services staff member served as a community reader for a kindergarten and a first grade class as part of a literacy program offered by the Guilford Education Alliance.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10 &amp; February 18,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76</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Kindergarteners and first graders engaged in the literacy activity.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Randolph County Schools: Trinity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Support literacy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faculty member participated in a school reading initiative by reading to students with disabilities and motivating them to read.</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December 3,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Fifteen students participated in a literacy activity.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Northwood Elementary School, Pilot  Elementary School, Northern  Elementary School, Claxton  Elementary School, Brooks  Elementary School, Hampton  Elementary School, Parkview  Elementary School, Joyner  Elementary School, Reedy Fork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Support literacy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SOE Teaching Resources Center and University librarians hosted a storytelling event by Newbery Medal winner, Kwame Alexander.</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September 14,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875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Fourth grade classes visited campus to participate in a storytelling event.</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Jesse Wharton Elementary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Support literacy </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faculty member read to a class of 20 4</w:t>
            </w:r>
            <w:r w:rsidRPr="009E34B7">
              <w:rPr>
                <w:rFonts w:ascii="Times New Roman" w:hAnsi="Times New Roman" w:cs="Times New Roman"/>
                <w:sz w:val="20"/>
                <w:szCs w:val="20"/>
                <w:vertAlign w:val="superscript"/>
              </w:rPr>
              <w:t>th</w:t>
            </w:r>
            <w:r w:rsidRPr="009E34B7">
              <w:rPr>
                <w:rFonts w:ascii="Times New Roman" w:hAnsi="Times New Roman" w:cs="Times New Roman"/>
                <w:sz w:val="20"/>
                <w:szCs w:val="20"/>
              </w:rPr>
              <w:t xml:space="preserve"> grade students as part of the school’s Community Day Read aloud.</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March 2,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21</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fourth graders engaged in the literacy activity.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open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about the SOE Teaching Resources Center (TRC) and SELF Design Studio</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Staff hosted a meeting of Guilford Alliance of School Librarians to introduce them to resources available to them in the TRC and SELF Design Studio.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January 30,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School librarians visited and participated in a tour and workshop.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Lee County Schools: open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about makerspaces and innovative libraries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director of the SOE Teaching Resources Center spoke to teachers during the Lee County Schools professional development event, AVID Best Practices week.</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July 9,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200</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teachers learned about the role innovative libraries and makerspaces have in inquiry and play in schools, as well as ways that teachers can create mini, affordable, and effective makerspaces in their own classrooms.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Asheboro City Schools,  Cabarrus County Schools, Catawba County School, Lenoir County Schools, Mount Airy City Schools, Robeson County Schools, Wake County Schools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Prepare teachers for working with English language learners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Faculty provided TESOL for ALL Online professional development.</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October 2015 through December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18</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Teachers were prepared to take ESL Praxis II and be eligible for North Carolina ESL licensure.</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Bridgeport, CT: Central High School; Charlotte: Beverly Woods Elementary School, Providence Springs Elementary School; Lexington: Lexington Middle School; Clavert County &amp; Fresno United: District Offices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Promote the use of Paideia seminars in instruction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School personnel participated in professional development regarding the integration of Paideia seminars (student-centered discourse) in content and ELA classrooms.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341</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School personnel learned about using Paideia seminars in the classroom.</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Open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hands-on, creative and literacy activities for student engagement. A key objective is making learning fun, hands-on, and discrete (learning as games, crafts, etc.).</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Teaching Fellows and members of the SNCAE helped coordinate programming during the annual UNCG Children's Festival, which was designed as an outreach to the community's students and involved pre-service teacher organizations from across campus.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October 17, 2015</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150</w:t>
            </w:r>
          </w:p>
        </w:tc>
      </w:tr>
      <w:tr w:rsidR="001D219F" w:rsidRPr="009E34B7" w:rsidTr="001D219F">
        <w:trPr>
          <w:trHeight w:val="159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Student participants demonstrated understanding of various musical, mathematical, scientific, kinesthetic, artistic, and literary skills and concepts through completion of projects at each station. Levels of skill development varied by the age of the participants. At the same time, the community, alumni, and other constituencies became more aware of the UNCG School of Education, its students, and various student groups that are members of the School of Education community.</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530"/>
        </w:trPr>
        <w:tc>
          <w:tcPr>
            <w:tcW w:w="9750" w:type="dxa"/>
            <w:gridSpan w:val="2"/>
            <w:tcBorders>
              <w:top w:val="single" w:sz="6" w:space="0" w:color="auto"/>
              <w:left w:val="single" w:sz="6" w:space="0" w:color="auto"/>
              <w:bottom w:val="single" w:sz="6" w:space="0" w:color="auto"/>
              <w:right w:val="single" w:sz="6" w:space="0" w:color="auto"/>
            </w:tcBorders>
            <w:shd w:val="solid" w:color="99CC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Support Beginning Teachers &amp; Other Beginning Professionals</w:t>
            </w:r>
          </w:p>
        </w:tc>
      </w:tr>
      <w:tr w:rsidR="001D219F" w:rsidRPr="009E34B7" w:rsidTr="001D219F">
        <w:trPr>
          <w:trHeight w:val="1862"/>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Thomasville City Schools: Thomasville Primary School Alamance Burlington Schools: Broadview Middle School, Haw River Elementary School, Graham Middle School, Turrentine Middle School, Cummings High School, Graham High School, Williams High School, Ray Street Academy, Rockingham County Schools: Reidsville High School, Reidsville Middle School, Western Rockingham Middle School, Holmes Middle School, McMichael High, Morehead High School, Winston-Salem/ Forsyth County Schools: Northwest  Forsyth Middle School</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Improve the effectiveness of beginning teachers through intensive induction support</w:t>
            </w:r>
          </w:p>
        </w:tc>
      </w:tr>
      <w:tr w:rsidR="001D219F" w:rsidRPr="009E34B7" w:rsidTr="001D219F">
        <w:trPr>
          <w:trHeight w:val="2086"/>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 xml:space="preserve">The UNCG office of the North Carolina New Teacher Support Program (NC NTSP) provides support for beginning teachers in high priority schools beginning before the teachers’ first day in the classroom and continuing throughout their first three years of teaching. The key elements of the program are an intensive one-week Summer Institute “boot camp”; direct, individualized classroom coaching; and six follow-up professional development sessions per year. In 2015-16, coaches provided intensive induction support aligned with each teacher’s individual needs, teaching assignment, and school environment.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color w:val="333333"/>
                <w:sz w:val="20"/>
                <w:szCs w:val="20"/>
              </w:rPr>
            </w:pPr>
            <w:r w:rsidRPr="009E34B7">
              <w:rPr>
                <w:rFonts w:ascii="Times New Roman" w:hAnsi="Times New Roman" w:cs="Times New Roman"/>
                <w:color w:val="333333"/>
                <w:sz w:val="20"/>
                <w:szCs w:val="20"/>
              </w:rPr>
              <w:t>2015-16 (ongoing)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167</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Coaches provided more than 3300 coaching visits to individual teachers during the 2015-16 academic year. At least two professional development sessions were offered to participating teachers in each school district. The teachers also participated in a two-day induction institute in October and a one day follow up in February.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Smith High School, Penn-Griffin School for the Arts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support for beginning teachers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faculty member provided consultation and informal mentoring of first year teachers.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2015-2016 </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87</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teachers generated ideas for management and skill building for beginning dancers at the schools.</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Allen Jay Elementary School;  Cabarrus County Schools:  Long School; Wake County Public School System</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support for beginning teachers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 faculty member provided professional mentorship and induction support for graduates of the UNCG Birth-Kindergarten Initial Licensure program.</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August 1, 2015-present</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teachers benefited from these interactions. Data were not collected.</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530"/>
        </w:trPr>
        <w:tc>
          <w:tcPr>
            <w:tcW w:w="9750" w:type="dxa"/>
            <w:gridSpan w:val="2"/>
            <w:tcBorders>
              <w:top w:val="single" w:sz="6" w:space="0" w:color="auto"/>
              <w:left w:val="single" w:sz="6" w:space="0" w:color="auto"/>
              <w:bottom w:val="single" w:sz="6" w:space="0" w:color="auto"/>
              <w:right w:val="single" w:sz="6" w:space="0" w:color="auto"/>
            </w:tcBorders>
            <w:shd w:val="solid" w:color="99CCFF" w:fill="auto"/>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Support for Career Teachers &amp; Other Career Professionals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Open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professional development for career dancers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The faculty hosted the North Carolina Dance Education organization conference at UNCG. Conference attendees took classes and workshops from renowned dance professional. </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February 27, 2016</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120</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Career dancers participated in a professional development at UNCG.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Guilford County Schools, Winston-Salem/ Forsyth County Schools: Open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Provide information about the integration of makerspace technologies in curricula.</w:t>
            </w:r>
          </w:p>
        </w:tc>
      </w:tr>
      <w:tr w:rsidR="001D219F" w:rsidRPr="009E34B7" w:rsidTr="001D219F">
        <w:trPr>
          <w:trHeight w:val="1063"/>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director of the SELF Design Studio hosted Saturday workshops about the integration of technology integration in curricula. Participants worked with technologies such as 3D printing, coding, and Minecraft for Education, as well as strategies for building a makerspace.</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2015-2016 (ongoing)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35</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Teachers gained insights into new technologies and how to integrate them into existing curricula.</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jc w:val="right"/>
              <w:rPr>
                <w:rFonts w:ascii="Times New Roman" w:hAnsi="Times New Roman" w:cs="Times New Roman"/>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p>
        </w:tc>
      </w:tr>
      <w:tr w:rsidR="001D219F" w:rsidRPr="009E34B7" w:rsidTr="001D219F">
        <w:trPr>
          <w:trHeight w:val="13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LEAs/Schools with whom the Institution Has Formal Collaborative Plans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Alamance/Burlington School System, Asheboro City Schools, Chatham County Schools, Davidson County Schools, Davie County Schools , Lexington City Schools, Mount Airy City Schools, Randolph County Schools, Rockingham, Stokes, County Schools Surry County Schools, Thomasville City Schools, Winston-Salem/Forsyth County Schools, Yadkin County Schools: Open</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Priorities Identified in Collaboration with LEAs/Schools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Support schools through access to educational materials</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Activities and/or Programs Implemented to Address the Priorities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The SOE Teaching Resources Center (TRC) and University Libraries provide access to all materials in the University Libraries’ and Teaching Resources Center’s collections.</w:t>
            </w:r>
          </w:p>
        </w:tc>
      </w:tr>
      <w:tr w:rsidR="001D219F" w:rsidRPr="009E34B7" w:rsidTr="001D219F">
        <w:trPr>
          <w:trHeight w:val="530"/>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Start and End Dates</w:t>
            </w:r>
          </w:p>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2015-16 (ongoing)</w:t>
            </w:r>
          </w:p>
        </w:tc>
      </w:tr>
      <w:tr w:rsidR="001D219F" w:rsidRPr="009E34B7" w:rsidTr="001D219F">
        <w:trPr>
          <w:trHeight w:val="278"/>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Number of Participants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112</w:t>
            </w:r>
          </w:p>
        </w:tc>
      </w:tr>
      <w:tr w:rsidR="001D219F" w:rsidRPr="009E34B7" w:rsidTr="001D219F">
        <w:trPr>
          <w:trHeight w:val="797"/>
        </w:trPr>
        <w:tc>
          <w:tcPr>
            <w:tcW w:w="3120" w:type="dxa"/>
            <w:tcBorders>
              <w:top w:val="single" w:sz="6" w:space="0" w:color="auto"/>
              <w:left w:val="single" w:sz="6" w:space="0" w:color="auto"/>
              <w:bottom w:val="single" w:sz="6" w:space="0" w:color="auto"/>
              <w:right w:val="single" w:sz="6" w:space="0" w:color="auto"/>
            </w:tcBorders>
            <w:shd w:val="solid" w:color="FFFFFF" w:fill="auto"/>
          </w:tcPr>
          <w:p w:rsidR="001D219F" w:rsidRPr="009E34B7" w:rsidRDefault="001D219F">
            <w:pPr>
              <w:autoSpaceDE w:val="0"/>
              <w:autoSpaceDN w:val="0"/>
              <w:adjustRightInd w:val="0"/>
              <w:spacing w:before="0" w:line="240" w:lineRule="auto"/>
              <w:ind w:left="0"/>
              <w:rPr>
                <w:rFonts w:ascii="Times New Roman" w:hAnsi="Times New Roman" w:cs="Times New Roman"/>
                <w:b/>
                <w:bCs/>
                <w:sz w:val="20"/>
                <w:szCs w:val="20"/>
              </w:rPr>
            </w:pPr>
            <w:r w:rsidRPr="009E34B7">
              <w:rPr>
                <w:rFonts w:ascii="Times New Roman" w:hAnsi="Times New Roman" w:cs="Times New Roman"/>
                <w:b/>
                <w:bCs/>
                <w:sz w:val="20"/>
                <w:szCs w:val="20"/>
              </w:rPr>
              <w:t>Summary of the Outcome of the Activities and/or Programs</w:t>
            </w:r>
          </w:p>
        </w:tc>
        <w:tc>
          <w:tcPr>
            <w:tcW w:w="6630" w:type="dxa"/>
            <w:tcBorders>
              <w:top w:val="single" w:sz="6" w:space="0" w:color="auto"/>
              <w:left w:val="single" w:sz="6" w:space="0" w:color="auto"/>
              <w:bottom w:val="single" w:sz="6" w:space="0" w:color="auto"/>
              <w:right w:val="single" w:sz="6" w:space="0" w:color="auto"/>
            </w:tcBorders>
          </w:tcPr>
          <w:p w:rsidR="001D219F" w:rsidRPr="009E34B7" w:rsidRDefault="001D219F">
            <w:pPr>
              <w:autoSpaceDE w:val="0"/>
              <w:autoSpaceDN w:val="0"/>
              <w:adjustRightInd w:val="0"/>
              <w:spacing w:before="0" w:line="240" w:lineRule="auto"/>
              <w:ind w:left="0"/>
              <w:rPr>
                <w:rFonts w:ascii="Times New Roman" w:hAnsi="Times New Roman" w:cs="Times New Roman"/>
                <w:sz w:val="20"/>
                <w:szCs w:val="20"/>
              </w:rPr>
            </w:pPr>
            <w:r w:rsidRPr="009E34B7">
              <w:rPr>
                <w:rFonts w:ascii="Times New Roman" w:hAnsi="Times New Roman" w:cs="Times New Roman"/>
                <w:sz w:val="20"/>
                <w:szCs w:val="20"/>
              </w:rPr>
              <w:t xml:space="preserve">Teachers from area schools frequently use items from the TRC collection for their classrooms free of charge as Friends of the Library. During 2015-16, 112 teachers borrowed items through this agreement. </w:t>
            </w:r>
          </w:p>
        </w:tc>
      </w:tr>
    </w:tbl>
    <w:p w:rsidR="001D219F" w:rsidRPr="009E34B7" w:rsidRDefault="001D219F" w:rsidP="006F444B">
      <w:pPr>
        <w:rPr>
          <w:rFonts w:ascii="Times New Roman" w:hAnsi="Times New Roman" w:cs="Times New Roman"/>
        </w:rPr>
      </w:pPr>
    </w:p>
    <w:p w:rsidR="001D219F" w:rsidRPr="009E34B7" w:rsidRDefault="001D219F" w:rsidP="001D219F">
      <w:pPr>
        <w:rPr>
          <w:rFonts w:ascii="Times New Roman" w:hAnsi="Times New Roman" w:cs="Times New Roman"/>
        </w:rPr>
      </w:pPr>
      <w:r w:rsidRPr="009E34B7">
        <w:rPr>
          <w:rFonts w:ascii="Times New Roman" w:hAnsi="Times New Roman" w:cs="Times New Roman"/>
        </w:rPr>
        <w:br w:type="page"/>
      </w:r>
    </w:p>
    <w:p w:rsidR="00E74E9F" w:rsidRPr="009E34B7" w:rsidRDefault="00E74E9F" w:rsidP="00E74E9F">
      <w:pPr>
        <w:spacing w:before="0"/>
        <w:ind w:left="720"/>
        <w:rPr>
          <w:rFonts w:ascii="Times New Roman" w:hAnsi="Times New Roman" w:cs="Times New Roman"/>
        </w:rPr>
      </w:pPr>
      <w:r w:rsidRPr="009E34B7">
        <w:rPr>
          <w:rFonts w:ascii="Times New Roman" w:hAnsi="Times New Roman" w:cs="Times New Roman"/>
          <w:b/>
          <w:sz w:val="27"/>
          <w:szCs w:val="27"/>
        </w:rPr>
        <w:t>II. CHARACTERISTICS OF STUDENTS</w:t>
      </w:r>
    </w:p>
    <w:p w:rsidR="00E74E9F" w:rsidRPr="009E34B7" w:rsidRDefault="00E74E9F" w:rsidP="00E74E9F">
      <w:pPr>
        <w:pStyle w:val="Heading3"/>
        <w:keepNext/>
        <w:keepLines/>
        <w:numPr>
          <w:ilvl w:val="0"/>
          <w:numId w:val="50"/>
        </w:numPr>
        <w:spacing w:before="0" w:after="100" w:line="240" w:lineRule="auto"/>
        <w:ind w:hanging="360"/>
        <w:contextualSpacing w:val="0"/>
        <w:rPr>
          <w:rFonts w:ascii="Times New Roman" w:hAnsi="Times New Roman" w:cs="Times New Roman"/>
        </w:rPr>
      </w:pPr>
      <w:r w:rsidRPr="009E34B7">
        <w:rPr>
          <w:rFonts w:ascii="Times New Roman" w:hAnsi="Times New Roman" w:cs="Times New Roman"/>
        </w:rPr>
        <w:t>Headcount of students formally admitted to and enrolled in programs leading to licensure.</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265"/>
        <w:gridCol w:w="990"/>
        <w:gridCol w:w="2790"/>
        <w:gridCol w:w="990"/>
      </w:tblGrid>
      <w:tr w:rsidR="00E74E9F" w:rsidRPr="009E34B7" w:rsidTr="00AE5593">
        <w:trPr>
          <w:trHeight w:val="288"/>
        </w:trPr>
        <w:tc>
          <w:tcPr>
            <w:tcW w:w="9440" w:type="dxa"/>
            <w:gridSpan w:val="5"/>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Full-Time</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Male</w:t>
            </w:r>
          </w:p>
        </w:tc>
        <w:tc>
          <w:tcPr>
            <w:tcW w:w="99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Female</w:t>
            </w:r>
          </w:p>
        </w:tc>
        <w:tc>
          <w:tcPr>
            <w:tcW w:w="99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Undergraduate</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11</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7</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50</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22</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67</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277</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10</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80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372</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Licensure-Only</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r>
      <w:tr w:rsidR="00E74E9F" w:rsidRPr="009E34B7" w:rsidTr="00AE5593">
        <w:trPr>
          <w:trHeight w:val="288"/>
        </w:trPr>
        <w:tc>
          <w:tcPr>
            <w:tcW w:w="9440" w:type="dxa"/>
            <w:gridSpan w:val="5"/>
            <w:shd w:val="clear" w:color="auto" w:fill="auto"/>
            <w:noWrap/>
            <w:vAlign w:val="bottom"/>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Part-Time</w:t>
            </w:r>
          </w:p>
        </w:tc>
      </w:tr>
      <w:tr w:rsidR="00E74E9F" w:rsidRPr="009E34B7" w:rsidTr="00AE5593">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Male</w:t>
            </w:r>
          </w:p>
        </w:tc>
        <w:tc>
          <w:tcPr>
            <w:tcW w:w="99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Female</w:t>
            </w:r>
          </w:p>
        </w:tc>
        <w:tc>
          <w:tcPr>
            <w:tcW w:w="99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Undergraduate</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19</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26</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Licensure-Only</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Asian/Pacific Islander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24</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0</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Hispanic</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13</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55</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Other</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5</w:t>
            </w:r>
          </w:p>
        </w:tc>
      </w:tr>
      <w:tr w:rsidR="00E74E9F" w:rsidRPr="009E34B7" w:rsidTr="00E74E9F">
        <w:trPr>
          <w:trHeight w:val="288"/>
        </w:trPr>
        <w:tc>
          <w:tcPr>
            <w:tcW w:w="140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 </w:t>
            </w:r>
          </w:p>
        </w:tc>
        <w:tc>
          <w:tcPr>
            <w:tcW w:w="3265"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hideMark/>
          </w:tcPr>
          <w:p w:rsidR="00E74E9F" w:rsidRPr="009E34B7" w:rsidRDefault="00E74E9F" w:rsidP="00E74E9F">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16</w:t>
            </w:r>
          </w:p>
        </w:tc>
        <w:tc>
          <w:tcPr>
            <w:tcW w:w="2790" w:type="dxa"/>
            <w:shd w:val="clear" w:color="auto" w:fill="auto"/>
            <w:noWrap/>
            <w:vAlign w:val="bottom"/>
            <w:hideMark/>
          </w:tcPr>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86</w:t>
            </w:r>
          </w:p>
        </w:tc>
      </w:tr>
    </w:tbl>
    <w:p w:rsidR="00E74E9F" w:rsidRPr="009E34B7" w:rsidRDefault="00E74E9F" w:rsidP="00E74E9F">
      <w:pPr>
        <w:rPr>
          <w:rFonts w:ascii="Times New Roman" w:hAnsi="Times New Roman" w:cs="Times New Roman"/>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Program Completers (reported by IHE).</w:t>
      </w:r>
    </w:p>
    <w:tbl>
      <w:tblPr>
        <w:tblW w:w="8545" w:type="dxa"/>
        <w:tblLook w:val="04A0" w:firstRow="1" w:lastRow="0" w:firstColumn="1" w:lastColumn="0" w:noHBand="0" w:noVBand="1"/>
      </w:tblPr>
      <w:tblGrid>
        <w:gridCol w:w="4585"/>
        <w:gridCol w:w="990"/>
        <w:gridCol w:w="990"/>
        <w:gridCol w:w="990"/>
        <w:gridCol w:w="990"/>
      </w:tblGrid>
      <w:tr w:rsidR="00E74E9F" w:rsidRPr="009E34B7" w:rsidTr="00AE559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b/>
                <w:sz w:val="20"/>
                <w:szCs w:val="20"/>
              </w:rPr>
            </w:pPr>
            <w:r w:rsidRPr="009E34B7">
              <w:rPr>
                <w:rFonts w:ascii="Times New Roman" w:eastAsia="Times New Roman" w:hAnsi="Times New Roman" w:cs="Times New Roman"/>
                <w:b/>
                <w:sz w:val="20"/>
                <w:szCs w:val="20"/>
              </w:rPr>
              <w:t>Program Area</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b/>
                <w:sz w:val="20"/>
                <w:szCs w:val="20"/>
              </w:rPr>
            </w:pPr>
            <w:r w:rsidRPr="009E34B7">
              <w:rPr>
                <w:rFonts w:ascii="Times New Roman" w:eastAsia="Times New Roman" w:hAnsi="Times New Roman" w:cs="Times New Roman"/>
                <w:b/>
                <w:sz w:val="20"/>
                <w:szCs w:val="20"/>
              </w:rPr>
              <w:t>Baccalaureate Degree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74E9F" w:rsidRPr="009E34B7" w:rsidRDefault="00E74E9F" w:rsidP="00AE5593">
            <w:pPr>
              <w:spacing w:before="0" w:line="240" w:lineRule="auto"/>
              <w:ind w:left="0"/>
              <w:jc w:val="center"/>
              <w:rPr>
                <w:rFonts w:ascii="Times New Roman" w:eastAsia="Times New Roman" w:hAnsi="Times New Roman" w:cs="Times New Roman"/>
                <w:b/>
                <w:sz w:val="20"/>
                <w:szCs w:val="20"/>
              </w:rPr>
            </w:pPr>
            <w:r w:rsidRPr="009E34B7">
              <w:rPr>
                <w:rFonts w:ascii="Times New Roman" w:eastAsia="Times New Roman" w:hAnsi="Times New Roman" w:cs="Times New Roman"/>
                <w:b/>
                <w:sz w:val="20"/>
                <w:szCs w:val="20"/>
              </w:rPr>
              <w:t>Undergraduate Licensure Only</w:t>
            </w:r>
          </w:p>
        </w:tc>
      </w:tr>
      <w:tr w:rsidR="00E74E9F" w:rsidRPr="009E34B7" w:rsidTr="00AE559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E9F" w:rsidRPr="009E34B7" w:rsidRDefault="00E74E9F" w:rsidP="00AE5593">
            <w:pPr>
              <w:spacing w:before="0" w:line="240" w:lineRule="auto"/>
              <w:ind w:hanging="15"/>
              <w:rPr>
                <w:rFonts w:ascii="Times New Roman" w:hAnsi="Times New Roman" w:cs="Times New Roman"/>
                <w:b/>
                <w:bCs/>
              </w:rPr>
            </w:pPr>
            <w:r w:rsidRPr="009E34B7">
              <w:rPr>
                <w:rFonts w:ascii="Times New Roman" w:hAnsi="Times New Roman" w:cs="Times New Roman"/>
                <w:b/>
                <w:bCs/>
                <w:sz w:val="20"/>
                <w:szCs w:val="20"/>
              </w:rPr>
              <w:t>PC</w:t>
            </w:r>
          </w:p>
          <w:p w:rsidR="00E74E9F" w:rsidRPr="009E34B7" w:rsidRDefault="00E74E9F" w:rsidP="00AE5593">
            <w:pPr>
              <w:spacing w:before="0" w:line="240" w:lineRule="auto"/>
              <w:jc w:val="center"/>
              <w:rPr>
                <w:rFonts w:ascii="Times New Roman" w:hAnsi="Times New Roman" w:cs="Times New Roman"/>
                <w:b/>
                <w:bCs/>
              </w:rPr>
            </w:pPr>
            <w:r w:rsidRPr="009E34B7">
              <w:rPr>
                <w:rFonts w:ascii="Times New Roman" w:hAnsi="Times New Roman" w:cs="Times New Roman"/>
                <w:b/>
                <w:bCs/>
                <w:sz w:val="15"/>
                <w:szCs w:val="15"/>
              </w:rPr>
              <w:t>Completed program but has not applied for or is not eligible to apply for a license</w:t>
            </w:r>
          </w:p>
          <w:p w:rsidR="00E74E9F" w:rsidRPr="009E34B7" w:rsidRDefault="00E74E9F" w:rsidP="00AE5593">
            <w:pPr>
              <w:spacing w:before="0" w:line="240" w:lineRule="auto"/>
              <w:ind w:hanging="15"/>
              <w:rPr>
                <w:rFonts w:ascii="Times New Roman" w:hAnsi="Times New Roman" w:cs="Times New Roman"/>
                <w:b/>
                <w:bCs/>
              </w:rPr>
            </w:pPr>
            <w:r w:rsidRPr="009E34B7">
              <w:rPr>
                <w:rFonts w:ascii="Times New Roman" w:hAnsi="Times New Roman" w:cs="Times New Roman"/>
                <w:b/>
                <w:bCs/>
                <w:sz w:val="20"/>
                <w:szCs w:val="20"/>
              </w:rPr>
              <w:t>LC</w:t>
            </w:r>
          </w:p>
          <w:p w:rsidR="00E74E9F" w:rsidRPr="009E34B7" w:rsidRDefault="00E74E9F" w:rsidP="00AE5593">
            <w:pPr>
              <w:spacing w:before="0" w:line="240" w:lineRule="auto"/>
              <w:ind w:left="0"/>
              <w:rPr>
                <w:rFonts w:ascii="Times New Roman" w:eastAsia="Times New Roman" w:hAnsi="Times New Roman" w:cs="Times New Roman"/>
                <w:sz w:val="20"/>
                <w:szCs w:val="20"/>
              </w:rPr>
            </w:pPr>
            <w:r w:rsidRPr="009E34B7">
              <w:rPr>
                <w:rFonts w:ascii="Times New Roman" w:hAnsi="Times New Roman" w:cs="Times New Roman"/>
                <w:b/>
                <w:bCs/>
                <w:sz w:val="15"/>
                <w:szCs w:val="15"/>
              </w:rPr>
              <w:t>Completed program and applied for license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PC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LC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PC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LC</w:t>
            </w: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Prekindergarten</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15</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13</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11</w:t>
            </w: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Elementary</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61</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14</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MG</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12</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5</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w:t>
            </w: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Secondary</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27</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Special Subjects</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36</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14</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5</w:t>
            </w: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EC</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21</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7</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6</w:t>
            </w: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VocEd</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Special Services</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p>
        </w:tc>
      </w:tr>
      <w:tr w:rsidR="00A36874" w:rsidRPr="009E34B7" w:rsidTr="00A36874">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A36874" w:rsidRPr="009E34B7" w:rsidRDefault="00A36874" w:rsidP="00A36874">
            <w:pPr>
              <w:spacing w:before="0" w:line="240" w:lineRule="auto"/>
              <w:ind w:left="0"/>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Total</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172</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55</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ind w:left="0"/>
              <w:jc w:val="center"/>
              <w:rPr>
                <w:rFonts w:ascii="Times New Roman" w:eastAsia="Times New Roman" w:hAnsi="Times New Roman" w:cs="Times New Roman"/>
                <w:sz w:val="20"/>
                <w:szCs w:val="20"/>
              </w:rPr>
            </w:pPr>
            <w:r w:rsidRPr="009E34B7">
              <w:rPr>
                <w:rFonts w:ascii="Times New Roman" w:eastAsia="Times New Roman" w:hAnsi="Times New Roman" w:cs="Times New Roman"/>
                <w:sz w:val="20"/>
                <w:szCs w:val="20"/>
              </w:rPr>
              <w:t>26</w:t>
            </w:r>
          </w:p>
        </w:tc>
      </w:tr>
    </w:tbl>
    <w:p w:rsidR="00E74E9F" w:rsidRPr="009E34B7" w:rsidRDefault="00E74E9F" w:rsidP="00E74E9F">
      <w:pPr>
        <w:pStyle w:val="Heading3"/>
        <w:keepNext/>
        <w:keepLines/>
        <w:spacing w:before="100" w:after="100" w:line="240" w:lineRule="auto"/>
        <w:ind w:left="0"/>
        <w:contextualSpacing w:val="0"/>
        <w:rPr>
          <w:rFonts w:ascii="Times New Roman" w:hAnsi="Times New Roman" w:cs="Times New Roman"/>
          <w:b w:val="0"/>
          <w:color w:val="000000"/>
          <w:sz w:val="22"/>
          <w:szCs w:val="22"/>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Undergraduate program completers in NC Schools within one year of program completion.</w:t>
      </w:r>
    </w:p>
    <w:tbl>
      <w:tblPr>
        <w:tblStyle w:val="TableGrid"/>
        <w:tblW w:w="0" w:type="auto"/>
        <w:tblLook w:val="04A0" w:firstRow="1" w:lastRow="0" w:firstColumn="1" w:lastColumn="0" w:noHBand="0" w:noVBand="1"/>
      </w:tblPr>
      <w:tblGrid>
        <w:gridCol w:w="1870"/>
        <w:gridCol w:w="1870"/>
        <w:gridCol w:w="1870"/>
        <w:gridCol w:w="1870"/>
        <w:gridCol w:w="1870"/>
      </w:tblGrid>
      <w:tr w:rsidR="00E74E9F" w:rsidRPr="009E34B7" w:rsidTr="00AE5593">
        <w:tc>
          <w:tcPr>
            <w:tcW w:w="3740" w:type="dxa"/>
            <w:gridSpan w:val="2"/>
            <w:vAlign w:val="center"/>
          </w:tcPr>
          <w:p w:rsidR="00E74E9F" w:rsidRPr="009E34B7" w:rsidRDefault="00E74E9F" w:rsidP="00AE5593">
            <w:pPr>
              <w:jc w:val="center"/>
            </w:pPr>
            <w:r w:rsidRPr="009E34B7">
              <w:t>2014-2015</w:t>
            </w:r>
          </w:p>
        </w:tc>
        <w:tc>
          <w:tcPr>
            <w:tcW w:w="1870" w:type="dxa"/>
          </w:tcPr>
          <w:p w:rsidR="00E74E9F" w:rsidRPr="009E34B7" w:rsidRDefault="00E74E9F" w:rsidP="00AE5593">
            <w:r w:rsidRPr="009E34B7">
              <w:t>Student Teachers</w:t>
            </w:r>
          </w:p>
        </w:tc>
        <w:tc>
          <w:tcPr>
            <w:tcW w:w="1870" w:type="dxa"/>
          </w:tcPr>
          <w:p w:rsidR="00E74E9F" w:rsidRPr="009E34B7" w:rsidRDefault="00E74E9F" w:rsidP="00AE5593">
            <w:r w:rsidRPr="009E34B7">
              <w:t>Percent Licensed</w:t>
            </w:r>
          </w:p>
        </w:tc>
        <w:tc>
          <w:tcPr>
            <w:tcW w:w="1870" w:type="dxa"/>
          </w:tcPr>
          <w:p w:rsidR="00E74E9F" w:rsidRPr="009E34B7" w:rsidRDefault="00E74E9F" w:rsidP="00AE5593">
            <w:r w:rsidRPr="009E34B7">
              <w:t>Percent Employed</w:t>
            </w:r>
          </w:p>
        </w:tc>
      </w:tr>
      <w:tr w:rsidR="00E74E9F" w:rsidRPr="009E34B7" w:rsidTr="00AE5593">
        <w:tc>
          <w:tcPr>
            <w:tcW w:w="1870" w:type="dxa"/>
            <w:vAlign w:val="center"/>
          </w:tcPr>
          <w:p w:rsidR="00E74E9F" w:rsidRPr="009E34B7" w:rsidRDefault="00E74E9F" w:rsidP="00AE5593">
            <w:pPr>
              <w:jc w:val="center"/>
            </w:pPr>
            <w:r w:rsidRPr="009E34B7">
              <w:t>Bachelor</w:t>
            </w:r>
          </w:p>
        </w:tc>
        <w:tc>
          <w:tcPr>
            <w:tcW w:w="1870" w:type="dxa"/>
            <w:vAlign w:val="center"/>
          </w:tcPr>
          <w:p w:rsidR="00E74E9F" w:rsidRPr="009E34B7" w:rsidRDefault="00A36874" w:rsidP="00AE5593">
            <w:pPr>
              <w:jc w:val="center"/>
            </w:pPr>
            <w:r w:rsidRPr="009E34B7">
              <w:t>UNCG</w:t>
            </w:r>
          </w:p>
        </w:tc>
        <w:tc>
          <w:tcPr>
            <w:tcW w:w="1870" w:type="dxa"/>
            <w:vAlign w:val="center"/>
          </w:tcPr>
          <w:p w:rsidR="00E74E9F" w:rsidRPr="009E34B7" w:rsidRDefault="00A36874" w:rsidP="00AE5593">
            <w:pPr>
              <w:jc w:val="center"/>
            </w:pPr>
            <w:r w:rsidRPr="009E34B7">
              <w:t>281</w:t>
            </w:r>
          </w:p>
        </w:tc>
        <w:tc>
          <w:tcPr>
            <w:tcW w:w="1870" w:type="dxa"/>
            <w:vAlign w:val="center"/>
          </w:tcPr>
          <w:p w:rsidR="00E74E9F" w:rsidRPr="009E34B7" w:rsidRDefault="00A36874" w:rsidP="00AE5593">
            <w:pPr>
              <w:jc w:val="center"/>
            </w:pPr>
            <w:r w:rsidRPr="009E34B7">
              <w:t>87</w:t>
            </w:r>
          </w:p>
        </w:tc>
        <w:tc>
          <w:tcPr>
            <w:tcW w:w="1870" w:type="dxa"/>
            <w:vAlign w:val="center"/>
          </w:tcPr>
          <w:p w:rsidR="00E74E9F" w:rsidRPr="009E34B7" w:rsidRDefault="00A36874" w:rsidP="00AE5593">
            <w:pPr>
              <w:jc w:val="center"/>
            </w:pPr>
            <w:r w:rsidRPr="009E34B7">
              <w:t>61</w:t>
            </w:r>
          </w:p>
        </w:tc>
      </w:tr>
      <w:tr w:rsidR="00E74E9F" w:rsidRPr="009E34B7" w:rsidTr="00AE5593">
        <w:tc>
          <w:tcPr>
            <w:tcW w:w="1870" w:type="dxa"/>
            <w:vAlign w:val="center"/>
          </w:tcPr>
          <w:p w:rsidR="00E74E9F" w:rsidRPr="009E34B7" w:rsidRDefault="00E74E9F" w:rsidP="00AE5593">
            <w:pPr>
              <w:jc w:val="center"/>
            </w:pPr>
            <w:r w:rsidRPr="009E34B7">
              <w:t>Bachelor</w:t>
            </w:r>
          </w:p>
        </w:tc>
        <w:tc>
          <w:tcPr>
            <w:tcW w:w="1870" w:type="dxa"/>
            <w:vAlign w:val="center"/>
          </w:tcPr>
          <w:p w:rsidR="00E74E9F" w:rsidRPr="009E34B7" w:rsidRDefault="00E74E9F" w:rsidP="00AE5593">
            <w:pPr>
              <w:jc w:val="center"/>
            </w:pPr>
            <w:r w:rsidRPr="009E34B7">
              <w:t>State</w:t>
            </w:r>
          </w:p>
        </w:tc>
        <w:tc>
          <w:tcPr>
            <w:tcW w:w="1870" w:type="dxa"/>
            <w:vAlign w:val="center"/>
          </w:tcPr>
          <w:p w:rsidR="00E74E9F" w:rsidRPr="009E34B7" w:rsidRDefault="00E74E9F" w:rsidP="00AE5593">
            <w:pPr>
              <w:jc w:val="center"/>
            </w:pPr>
            <w:r w:rsidRPr="009E34B7">
              <w:t>3918</w:t>
            </w:r>
          </w:p>
        </w:tc>
        <w:tc>
          <w:tcPr>
            <w:tcW w:w="1870" w:type="dxa"/>
            <w:vAlign w:val="center"/>
          </w:tcPr>
          <w:p w:rsidR="00E74E9F" w:rsidRPr="009E34B7" w:rsidRDefault="00E74E9F" w:rsidP="00AE5593">
            <w:pPr>
              <w:jc w:val="center"/>
            </w:pPr>
            <w:r w:rsidRPr="009E34B7">
              <w:t>85</w:t>
            </w:r>
          </w:p>
        </w:tc>
        <w:tc>
          <w:tcPr>
            <w:tcW w:w="1870" w:type="dxa"/>
            <w:vAlign w:val="center"/>
          </w:tcPr>
          <w:p w:rsidR="00E74E9F" w:rsidRPr="009E34B7" w:rsidRDefault="00E74E9F" w:rsidP="00AE5593">
            <w:pPr>
              <w:jc w:val="center"/>
            </w:pPr>
            <w:r w:rsidRPr="009E34B7">
              <w:t>59</w:t>
            </w:r>
          </w:p>
        </w:tc>
      </w:tr>
    </w:tbl>
    <w:p w:rsidR="00E74E9F" w:rsidRPr="009E34B7" w:rsidRDefault="00E74E9F" w:rsidP="00E74E9F">
      <w:pPr>
        <w:rPr>
          <w:rFonts w:ascii="Times New Roman" w:hAnsi="Times New Roman" w:cs="Times New Roman"/>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Top10 LEAs employing teachers affiliated with this college/university. Population from which this data is drawn represents teachers employed in NC in 2015-2016.</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765"/>
      </w:tblGrid>
      <w:tr w:rsidR="00E74E9F" w:rsidRPr="009E34B7" w:rsidTr="00AE5593">
        <w:trPr>
          <w:trHeight w:val="288"/>
          <w:jc w:val="center"/>
        </w:trPr>
        <w:tc>
          <w:tcPr>
            <w:tcW w:w="3080"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b/>
              </w:rPr>
            </w:pPr>
            <w:r w:rsidRPr="009E34B7">
              <w:rPr>
                <w:rFonts w:ascii="Times New Roman" w:eastAsia="Times New Roman" w:hAnsi="Times New Roman" w:cs="Times New Roman"/>
                <w:b/>
              </w:rPr>
              <w:t>LEA</w:t>
            </w:r>
          </w:p>
        </w:tc>
        <w:tc>
          <w:tcPr>
            <w:tcW w:w="2765" w:type="dxa"/>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b/>
              </w:rPr>
            </w:pPr>
            <w:r w:rsidRPr="009E34B7">
              <w:rPr>
                <w:rFonts w:ascii="Times New Roman" w:eastAsia="Times New Roman" w:hAnsi="Times New Roman" w:cs="Times New Roman"/>
                <w:b/>
              </w:rPr>
              <w:t>Number of Teachers</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Guilford County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1411</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Winston Salem/Forsyth County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669</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Wake County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367</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Randolph County School System</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352</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Alamance-Burlington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341</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Rockingham County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245</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Davidson County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239</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Charlotte-Mecklenburg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216</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Durham Public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130</w:t>
            </w:r>
          </w:p>
        </w:tc>
      </w:tr>
      <w:tr w:rsidR="00A36874" w:rsidRPr="009E34B7" w:rsidTr="002D34C7">
        <w:trPr>
          <w:trHeight w:val="288"/>
          <w:jc w:val="center"/>
        </w:trPr>
        <w:tc>
          <w:tcPr>
            <w:tcW w:w="3080" w:type="dxa"/>
            <w:shd w:val="clear" w:color="auto" w:fill="auto"/>
            <w:noWrap/>
            <w:vAlign w:val="bottom"/>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Chatham County Schools</w:t>
            </w:r>
          </w:p>
        </w:tc>
        <w:tc>
          <w:tcPr>
            <w:tcW w:w="2765" w:type="dxa"/>
            <w:shd w:val="clear" w:color="auto" w:fill="auto"/>
            <w:noWrap/>
            <w:vAlign w:val="bottom"/>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123</w:t>
            </w:r>
          </w:p>
        </w:tc>
      </w:tr>
    </w:tbl>
    <w:p w:rsidR="00E74E9F" w:rsidRPr="009E34B7" w:rsidRDefault="00E74E9F" w:rsidP="00E74E9F">
      <w:pPr>
        <w:rPr>
          <w:rFonts w:ascii="Times New Roman" w:hAnsi="Times New Roman" w:cs="Times New Roman"/>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Quality of students admitted to programs during report year.</w:t>
      </w:r>
    </w:p>
    <w:tbl>
      <w:tblPr>
        <w:tblW w:w="4585" w:type="dxa"/>
        <w:jc w:val="center"/>
        <w:tblLook w:val="04A0" w:firstRow="1" w:lastRow="0" w:firstColumn="1" w:lastColumn="0" w:noHBand="0" w:noVBand="1"/>
      </w:tblPr>
      <w:tblGrid>
        <w:gridCol w:w="2662"/>
        <w:gridCol w:w="1923"/>
      </w:tblGrid>
      <w:tr w:rsidR="00E74E9F" w:rsidRPr="009E34B7" w:rsidTr="00AE5593">
        <w:trPr>
          <w:trHeight w:val="288"/>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b/>
              </w:rPr>
            </w:pPr>
            <w:r w:rsidRPr="009E34B7">
              <w:rPr>
                <w:rFonts w:ascii="Times New Roman" w:eastAsia="Times New Roman" w:hAnsi="Times New Roman" w:cs="Times New Roman"/>
                <w:b/>
              </w:rPr>
              <w:t>Measure</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E74E9F" w:rsidRPr="009E34B7" w:rsidRDefault="00E74E9F" w:rsidP="00AE5593">
            <w:pPr>
              <w:spacing w:before="0" w:line="240" w:lineRule="auto"/>
              <w:ind w:left="0"/>
              <w:jc w:val="center"/>
              <w:rPr>
                <w:rFonts w:ascii="Times New Roman" w:eastAsia="Times New Roman" w:hAnsi="Times New Roman" w:cs="Times New Roman"/>
                <w:b/>
              </w:rPr>
            </w:pPr>
            <w:r w:rsidRPr="009E34B7">
              <w:rPr>
                <w:rFonts w:ascii="Times New Roman" w:eastAsia="Times New Roman" w:hAnsi="Times New Roman" w:cs="Times New Roman"/>
                <w:b/>
              </w:rPr>
              <w:t>Baccalaureate</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SAT Total</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1,197.54</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SAT-Math</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575</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SAT-Verbal</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570</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ACT Composite</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25.94</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ACT-Math</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24.14</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ACT-English</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PPST-Combined</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526.73</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PPST-Reading</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179.91</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PPST-Writing</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176.56</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PPST-Math</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178.99</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CORE-Combined</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485.55</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CORE-Reading</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180.04</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CORE-Writing</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170.16</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CORE-Math</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165.49</w:t>
            </w:r>
          </w:p>
        </w:tc>
      </w:tr>
      <w:tr w:rsidR="00A36874" w:rsidRPr="009E34B7" w:rsidTr="00A36874">
        <w:trPr>
          <w:trHeight w:val="288"/>
          <w:jc w:val="center"/>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A36874" w:rsidRPr="009E34B7" w:rsidRDefault="00A36874" w:rsidP="00A36874">
            <w:pPr>
              <w:spacing w:before="0" w:line="240" w:lineRule="auto"/>
              <w:rPr>
                <w:rFonts w:ascii="Times New Roman" w:hAnsi="Times New Roman" w:cs="Times New Roman"/>
              </w:rPr>
            </w:pPr>
            <w:r w:rsidRPr="009E34B7">
              <w:rPr>
                <w:rFonts w:ascii="Times New Roman" w:hAnsi="Times New Roman" w:cs="Times New Roman"/>
              </w:rPr>
              <w:t>MEAN GPA</w:t>
            </w:r>
          </w:p>
        </w:tc>
        <w:tc>
          <w:tcPr>
            <w:tcW w:w="1923" w:type="dxa"/>
            <w:tcBorders>
              <w:top w:val="nil"/>
              <w:left w:val="nil"/>
              <w:bottom w:val="single" w:sz="4" w:space="0" w:color="auto"/>
              <w:right w:val="single" w:sz="4" w:space="0" w:color="auto"/>
            </w:tcBorders>
            <w:shd w:val="clear" w:color="auto" w:fill="auto"/>
            <w:noWrap/>
            <w:vAlign w:val="center"/>
          </w:tcPr>
          <w:p w:rsidR="00A36874" w:rsidRPr="009E34B7" w:rsidRDefault="00A36874" w:rsidP="00A36874">
            <w:pPr>
              <w:spacing w:before="0" w:line="240" w:lineRule="auto"/>
              <w:jc w:val="center"/>
              <w:rPr>
                <w:rFonts w:ascii="Times New Roman" w:hAnsi="Times New Roman" w:cs="Times New Roman"/>
              </w:rPr>
            </w:pPr>
            <w:r w:rsidRPr="009E34B7">
              <w:rPr>
                <w:rFonts w:ascii="Times New Roman" w:hAnsi="Times New Roman" w:cs="Times New Roman"/>
              </w:rPr>
              <w:t>3.34</w:t>
            </w:r>
          </w:p>
        </w:tc>
      </w:tr>
      <w:tr w:rsidR="00E74E9F" w:rsidRPr="009E34B7" w:rsidTr="00AE5593">
        <w:trPr>
          <w:trHeight w:val="288"/>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4E9F" w:rsidRPr="009E34B7" w:rsidRDefault="00E74E9F" w:rsidP="00AE5593">
            <w:pPr>
              <w:spacing w:before="0" w:line="240" w:lineRule="auto"/>
              <w:ind w:left="0"/>
              <w:rPr>
                <w:rFonts w:ascii="Times New Roman" w:eastAsia="Times New Roman" w:hAnsi="Times New Roman" w:cs="Times New Roman"/>
              </w:rPr>
            </w:pPr>
            <w:r w:rsidRPr="009E34B7">
              <w:rPr>
                <w:rFonts w:ascii="Times New Roman" w:eastAsia="Times New Roman" w:hAnsi="Times New Roman" w:cs="Times New Roman"/>
              </w:rPr>
              <w:t>Comment or Explanation:</w:t>
            </w:r>
          </w:p>
        </w:tc>
      </w:tr>
      <w:tr w:rsidR="00E74E9F" w:rsidRPr="009E34B7" w:rsidTr="00AE5593">
        <w:trPr>
          <w:trHeight w:val="305"/>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4E9F" w:rsidRPr="009E34B7" w:rsidRDefault="00E74E9F" w:rsidP="00AE5593">
            <w:pPr>
              <w:spacing w:before="0" w:line="240" w:lineRule="auto"/>
              <w:ind w:left="0"/>
              <w:rPr>
                <w:rFonts w:ascii="Times New Roman" w:eastAsia="Times New Roman" w:hAnsi="Times New Roman" w:cs="Times New Roman"/>
              </w:rPr>
            </w:pPr>
            <w:r w:rsidRPr="009E34B7">
              <w:rPr>
                <w:rFonts w:ascii="Times New Roman" w:eastAsia="Times New Roman" w:hAnsi="Times New Roman" w:cs="Times New Roman"/>
              </w:rPr>
              <w:t>*</w:t>
            </w:r>
            <w:r w:rsidRPr="009E34B7">
              <w:rPr>
                <w:rFonts w:ascii="Times New Roman" w:hAnsi="Times New Roman" w:cs="Times New Roman"/>
              </w:rPr>
              <w:t xml:space="preserve"> Less than five scores reported</w:t>
            </w:r>
          </w:p>
        </w:tc>
      </w:tr>
    </w:tbl>
    <w:p w:rsidR="00E74E9F" w:rsidRPr="009E34B7" w:rsidRDefault="00E74E9F" w:rsidP="00E74E9F">
      <w:pPr>
        <w:rPr>
          <w:rFonts w:ascii="Times New Roman" w:hAnsi="Times New Roman" w:cs="Times New Roman"/>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Scores of student teachers on professional and content area examinations.</w:t>
      </w:r>
    </w:p>
    <w:tbl>
      <w:tblPr>
        <w:tblStyle w:val="TableGrid"/>
        <w:tblW w:w="0" w:type="auto"/>
        <w:tblLook w:val="04A0" w:firstRow="1" w:lastRow="0" w:firstColumn="1" w:lastColumn="0" w:noHBand="0" w:noVBand="1"/>
      </w:tblPr>
      <w:tblGrid>
        <w:gridCol w:w="3116"/>
        <w:gridCol w:w="3117"/>
        <w:gridCol w:w="3117"/>
      </w:tblGrid>
      <w:tr w:rsidR="00E74E9F" w:rsidRPr="009E34B7" w:rsidTr="00AE5593">
        <w:tc>
          <w:tcPr>
            <w:tcW w:w="3116" w:type="dxa"/>
            <w:vMerge w:val="restart"/>
            <w:tcBorders>
              <w:right w:val="single" w:sz="4" w:space="0" w:color="auto"/>
            </w:tcBorders>
          </w:tcPr>
          <w:p w:rsidR="00E74E9F" w:rsidRPr="009E34B7" w:rsidRDefault="00E74E9F" w:rsidP="00AE5593">
            <w:pPr>
              <w:jc w:val="center"/>
              <w:rPr>
                <w:b/>
              </w:rPr>
            </w:pPr>
            <w:r w:rsidRPr="009E34B7">
              <w:rPr>
                <w:b/>
              </w:rPr>
              <w:t>Specialty Area/Professional Knowledge</w:t>
            </w:r>
          </w:p>
        </w:tc>
        <w:tc>
          <w:tcPr>
            <w:tcW w:w="6234" w:type="dxa"/>
            <w:gridSpan w:val="2"/>
            <w:tcBorders>
              <w:top w:val="single" w:sz="4" w:space="0" w:color="auto"/>
              <w:left w:val="single" w:sz="4" w:space="0" w:color="auto"/>
              <w:bottom w:val="single" w:sz="4" w:space="0" w:color="auto"/>
              <w:right w:val="single" w:sz="4" w:space="0" w:color="auto"/>
            </w:tcBorders>
            <w:vAlign w:val="center"/>
          </w:tcPr>
          <w:p w:rsidR="00E74E9F" w:rsidRPr="009E34B7" w:rsidRDefault="00E74E9F" w:rsidP="00AE5593">
            <w:pPr>
              <w:jc w:val="center"/>
              <w:rPr>
                <w:b/>
              </w:rPr>
            </w:pPr>
            <w:r w:rsidRPr="009E34B7">
              <w:rPr>
                <w:b/>
              </w:rPr>
              <w:t>2014-2015 Student Teacher Licensure Pass Rate</w:t>
            </w:r>
          </w:p>
        </w:tc>
      </w:tr>
      <w:tr w:rsidR="00E74E9F" w:rsidRPr="009E34B7" w:rsidTr="00AE5593">
        <w:tc>
          <w:tcPr>
            <w:tcW w:w="3116" w:type="dxa"/>
            <w:vMerge/>
            <w:tcBorders>
              <w:right w:val="single" w:sz="4" w:space="0" w:color="auto"/>
            </w:tcBorders>
            <w:vAlign w:val="center"/>
          </w:tcPr>
          <w:p w:rsidR="00E74E9F" w:rsidRPr="009E34B7" w:rsidRDefault="00E74E9F" w:rsidP="00AE5593">
            <w:pPr>
              <w:jc w:val="center"/>
              <w:rPr>
                <w:b/>
              </w:rPr>
            </w:pPr>
          </w:p>
        </w:tc>
        <w:tc>
          <w:tcPr>
            <w:tcW w:w="3117" w:type="dxa"/>
            <w:tcBorders>
              <w:top w:val="single" w:sz="4" w:space="0" w:color="auto"/>
              <w:left w:val="single" w:sz="4" w:space="0" w:color="auto"/>
              <w:bottom w:val="single" w:sz="4" w:space="0" w:color="auto"/>
              <w:right w:val="single" w:sz="4" w:space="0" w:color="auto"/>
            </w:tcBorders>
            <w:vAlign w:val="center"/>
          </w:tcPr>
          <w:p w:rsidR="00E74E9F" w:rsidRPr="009E34B7" w:rsidRDefault="00E74E9F" w:rsidP="00AE5593">
            <w:pPr>
              <w:jc w:val="center"/>
              <w:rPr>
                <w:b/>
              </w:rPr>
            </w:pPr>
            <w:r w:rsidRPr="009E34B7">
              <w:rPr>
                <w:b/>
              </w:rPr>
              <w:t>Number Taking Test</w:t>
            </w:r>
          </w:p>
        </w:tc>
        <w:tc>
          <w:tcPr>
            <w:tcW w:w="3117" w:type="dxa"/>
            <w:tcBorders>
              <w:top w:val="single" w:sz="4" w:space="0" w:color="auto"/>
              <w:left w:val="single" w:sz="4" w:space="0" w:color="auto"/>
              <w:bottom w:val="single" w:sz="4" w:space="0" w:color="auto"/>
              <w:right w:val="single" w:sz="4" w:space="0" w:color="auto"/>
            </w:tcBorders>
            <w:vAlign w:val="center"/>
          </w:tcPr>
          <w:p w:rsidR="00E74E9F" w:rsidRPr="009E34B7" w:rsidRDefault="00E74E9F" w:rsidP="00AE5593">
            <w:pPr>
              <w:jc w:val="center"/>
              <w:rPr>
                <w:b/>
              </w:rPr>
            </w:pPr>
            <w:r w:rsidRPr="009E34B7">
              <w:rPr>
                <w:b/>
              </w:rPr>
              <w:t>Percent Passing</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Art</w:t>
            </w:r>
          </w:p>
        </w:tc>
        <w:tc>
          <w:tcPr>
            <w:tcW w:w="3117" w:type="dxa"/>
            <w:tcBorders>
              <w:top w:val="single" w:sz="4" w:space="0" w:color="auto"/>
            </w:tcBorders>
            <w:vAlign w:val="bottom"/>
          </w:tcPr>
          <w:p w:rsidR="00924EE1" w:rsidRPr="00924EE1" w:rsidRDefault="00924EE1" w:rsidP="00924EE1">
            <w:pPr>
              <w:jc w:val="center"/>
              <w:rPr>
                <w:color w:val="000000"/>
              </w:rPr>
            </w:pPr>
            <w:r w:rsidRPr="00924EE1">
              <w:rPr>
                <w:color w:val="000000"/>
              </w:rPr>
              <w:t>3</w:t>
            </w:r>
          </w:p>
        </w:tc>
        <w:tc>
          <w:tcPr>
            <w:tcW w:w="3117" w:type="dxa"/>
            <w:tcBorders>
              <w:top w:val="single" w:sz="4" w:space="0" w:color="auto"/>
            </w:tcBorders>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ESL</w:t>
            </w:r>
          </w:p>
        </w:tc>
        <w:tc>
          <w:tcPr>
            <w:tcW w:w="3117" w:type="dxa"/>
            <w:vAlign w:val="bottom"/>
          </w:tcPr>
          <w:p w:rsidR="00924EE1" w:rsidRPr="00924EE1" w:rsidRDefault="00924EE1" w:rsidP="00924EE1">
            <w:pPr>
              <w:jc w:val="center"/>
              <w:rPr>
                <w:color w:val="000000"/>
              </w:rPr>
            </w:pPr>
            <w:r w:rsidRPr="00924EE1">
              <w:rPr>
                <w:color w:val="000000"/>
              </w:rPr>
              <w:t>4</w:t>
            </w:r>
          </w:p>
        </w:tc>
        <w:tc>
          <w:tcPr>
            <w:tcW w:w="3117" w:type="dxa"/>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Elementary (grades K-6)</w:t>
            </w:r>
          </w:p>
        </w:tc>
        <w:tc>
          <w:tcPr>
            <w:tcW w:w="3117" w:type="dxa"/>
            <w:vAlign w:val="bottom"/>
          </w:tcPr>
          <w:p w:rsidR="00924EE1" w:rsidRPr="00924EE1" w:rsidRDefault="00924EE1" w:rsidP="00924EE1">
            <w:pPr>
              <w:jc w:val="center"/>
              <w:rPr>
                <w:color w:val="000000"/>
              </w:rPr>
            </w:pPr>
            <w:r w:rsidRPr="00924EE1">
              <w:rPr>
                <w:color w:val="000000"/>
              </w:rPr>
              <w:t>96</w:t>
            </w:r>
          </w:p>
        </w:tc>
        <w:tc>
          <w:tcPr>
            <w:tcW w:w="3117" w:type="dxa"/>
            <w:vAlign w:val="bottom"/>
          </w:tcPr>
          <w:p w:rsidR="00924EE1" w:rsidRPr="00924EE1" w:rsidRDefault="00924EE1" w:rsidP="00924EE1">
            <w:pPr>
              <w:jc w:val="center"/>
              <w:rPr>
                <w:color w:val="000000"/>
              </w:rPr>
            </w:pPr>
            <w:r w:rsidRPr="00924EE1">
              <w:rPr>
                <w:color w:val="000000"/>
              </w:rPr>
              <w:t>78</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English</w:t>
            </w:r>
          </w:p>
        </w:tc>
        <w:tc>
          <w:tcPr>
            <w:tcW w:w="3117" w:type="dxa"/>
            <w:vAlign w:val="bottom"/>
          </w:tcPr>
          <w:p w:rsidR="00924EE1" w:rsidRPr="00924EE1" w:rsidRDefault="00924EE1" w:rsidP="00924EE1">
            <w:pPr>
              <w:jc w:val="center"/>
              <w:rPr>
                <w:color w:val="000000"/>
              </w:rPr>
            </w:pPr>
            <w:r w:rsidRPr="00924EE1">
              <w:rPr>
                <w:color w:val="000000"/>
              </w:rPr>
              <w:t>10</w:t>
            </w:r>
          </w:p>
        </w:tc>
        <w:tc>
          <w:tcPr>
            <w:tcW w:w="3117" w:type="dxa"/>
            <w:vAlign w:val="bottom"/>
          </w:tcPr>
          <w:p w:rsidR="00924EE1" w:rsidRPr="00924EE1" w:rsidRDefault="00924EE1" w:rsidP="00924EE1">
            <w:pPr>
              <w:jc w:val="center"/>
              <w:rPr>
                <w:color w:val="000000"/>
              </w:rPr>
            </w:pPr>
            <w:r w:rsidRPr="00924EE1">
              <w:rPr>
                <w:color w:val="000000"/>
              </w:rPr>
              <w:t>90</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Health and Physical Ed</w:t>
            </w:r>
          </w:p>
        </w:tc>
        <w:tc>
          <w:tcPr>
            <w:tcW w:w="3117" w:type="dxa"/>
            <w:vAlign w:val="bottom"/>
          </w:tcPr>
          <w:p w:rsidR="00924EE1" w:rsidRPr="00924EE1" w:rsidRDefault="00924EE1" w:rsidP="00924EE1">
            <w:pPr>
              <w:jc w:val="center"/>
              <w:rPr>
                <w:color w:val="000000"/>
              </w:rPr>
            </w:pPr>
            <w:r w:rsidRPr="00924EE1">
              <w:rPr>
                <w:color w:val="000000"/>
              </w:rPr>
              <w:t>11</w:t>
            </w:r>
          </w:p>
        </w:tc>
        <w:tc>
          <w:tcPr>
            <w:tcW w:w="3117" w:type="dxa"/>
            <w:vAlign w:val="bottom"/>
          </w:tcPr>
          <w:p w:rsidR="00924EE1" w:rsidRPr="00924EE1" w:rsidRDefault="00924EE1" w:rsidP="00924EE1">
            <w:pPr>
              <w:jc w:val="center"/>
              <w:rPr>
                <w:color w:val="000000"/>
              </w:rPr>
            </w:pPr>
            <w:r w:rsidRPr="00924EE1">
              <w:rPr>
                <w:color w:val="000000"/>
              </w:rPr>
              <w:t>91</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M.G. Language Arts</w:t>
            </w:r>
          </w:p>
        </w:tc>
        <w:tc>
          <w:tcPr>
            <w:tcW w:w="3117" w:type="dxa"/>
            <w:vAlign w:val="bottom"/>
          </w:tcPr>
          <w:p w:rsidR="00924EE1" w:rsidRPr="00924EE1" w:rsidRDefault="00924EE1" w:rsidP="00924EE1">
            <w:pPr>
              <w:jc w:val="center"/>
              <w:rPr>
                <w:color w:val="000000"/>
              </w:rPr>
            </w:pPr>
            <w:r w:rsidRPr="00924EE1">
              <w:rPr>
                <w:color w:val="000000"/>
              </w:rPr>
              <w:t>4</w:t>
            </w:r>
          </w:p>
        </w:tc>
        <w:tc>
          <w:tcPr>
            <w:tcW w:w="3117" w:type="dxa"/>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M.G. Math</w:t>
            </w:r>
          </w:p>
        </w:tc>
        <w:tc>
          <w:tcPr>
            <w:tcW w:w="3117" w:type="dxa"/>
            <w:vAlign w:val="bottom"/>
          </w:tcPr>
          <w:p w:rsidR="00924EE1" w:rsidRPr="00924EE1" w:rsidRDefault="00924EE1" w:rsidP="00924EE1">
            <w:pPr>
              <w:jc w:val="center"/>
              <w:rPr>
                <w:color w:val="000000"/>
              </w:rPr>
            </w:pPr>
            <w:r w:rsidRPr="00924EE1">
              <w:rPr>
                <w:color w:val="000000"/>
              </w:rPr>
              <w:t>3</w:t>
            </w:r>
          </w:p>
        </w:tc>
        <w:tc>
          <w:tcPr>
            <w:tcW w:w="3117" w:type="dxa"/>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M.G. Science</w:t>
            </w:r>
          </w:p>
        </w:tc>
        <w:tc>
          <w:tcPr>
            <w:tcW w:w="3117" w:type="dxa"/>
            <w:vAlign w:val="bottom"/>
          </w:tcPr>
          <w:p w:rsidR="00924EE1" w:rsidRPr="00924EE1" w:rsidRDefault="00924EE1" w:rsidP="00924EE1">
            <w:pPr>
              <w:jc w:val="center"/>
              <w:rPr>
                <w:color w:val="000000"/>
              </w:rPr>
            </w:pPr>
            <w:r w:rsidRPr="00924EE1">
              <w:rPr>
                <w:color w:val="000000"/>
              </w:rPr>
              <w:t>2</w:t>
            </w:r>
          </w:p>
        </w:tc>
        <w:tc>
          <w:tcPr>
            <w:tcW w:w="3117" w:type="dxa"/>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M.G. Social Studies</w:t>
            </w:r>
          </w:p>
        </w:tc>
        <w:tc>
          <w:tcPr>
            <w:tcW w:w="3117" w:type="dxa"/>
            <w:vAlign w:val="bottom"/>
          </w:tcPr>
          <w:p w:rsidR="00924EE1" w:rsidRPr="00924EE1" w:rsidRDefault="00924EE1" w:rsidP="00924EE1">
            <w:pPr>
              <w:jc w:val="center"/>
              <w:rPr>
                <w:color w:val="000000"/>
              </w:rPr>
            </w:pPr>
            <w:r w:rsidRPr="00924EE1">
              <w:rPr>
                <w:color w:val="000000"/>
              </w:rPr>
              <w:t>7</w:t>
            </w:r>
          </w:p>
        </w:tc>
        <w:tc>
          <w:tcPr>
            <w:tcW w:w="3117" w:type="dxa"/>
            <w:vAlign w:val="bottom"/>
          </w:tcPr>
          <w:p w:rsidR="00924EE1" w:rsidRPr="00924EE1" w:rsidRDefault="00924EE1" w:rsidP="00924EE1">
            <w:pPr>
              <w:jc w:val="center"/>
              <w:rPr>
                <w:color w:val="000000"/>
              </w:rPr>
            </w:pPr>
            <w:r w:rsidRPr="00924EE1">
              <w:rPr>
                <w:color w:val="000000"/>
              </w:rPr>
              <w:t>71</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Music</w:t>
            </w:r>
          </w:p>
        </w:tc>
        <w:tc>
          <w:tcPr>
            <w:tcW w:w="3117" w:type="dxa"/>
            <w:vAlign w:val="bottom"/>
          </w:tcPr>
          <w:p w:rsidR="00924EE1" w:rsidRPr="00924EE1" w:rsidRDefault="00924EE1" w:rsidP="00924EE1">
            <w:pPr>
              <w:jc w:val="center"/>
              <w:rPr>
                <w:color w:val="000000"/>
              </w:rPr>
            </w:pPr>
            <w:r w:rsidRPr="00924EE1">
              <w:rPr>
                <w:color w:val="000000"/>
              </w:rPr>
              <w:t>9</w:t>
            </w:r>
          </w:p>
        </w:tc>
        <w:tc>
          <w:tcPr>
            <w:tcW w:w="3117" w:type="dxa"/>
            <w:vAlign w:val="bottom"/>
          </w:tcPr>
          <w:p w:rsidR="00924EE1" w:rsidRPr="00924EE1" w:rsidRDefault="00924EE1" w:rsidP="00924EE1">
            <w:pPr>
              <w:jc w:val="center"/>
              <w:rPr>
                <w:color w:val="000000"/>
              </w:rPr>
            </w:pPr>
            <w:r w:rsidRPr="00924EE1">
              <w:rPr>
                <w:color w:val="000000"/>
              </w:rPr>
              <w:t>56</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Science</w:t>
            </w:r>
          </w:p>
        </w:tc>
        <w:tc>
          <w:tcPr>
            <w:tcW w:w="3117" w:type="dxa"/>
            <w:vAlign w:val="bottom"/>
          </w:tcPr>
          <w:p w:rsidR="00924EE1" w:rsidRPr="00924EE1" w:rsidRDefault="00924EE1" w:rsidP="00924EE1">
            <w:pPr>
              <w:jc w:val="center"/>
              <w:rPr>
                <w:color w:val="000000"/>
              </w:rPr>
            </w:pPr>
            <w:r w:rsidRPr="00924EE1">
              <w:rPr>
                <w:color w:val="000000"/>
              </w:rPr>
              <w:t>4</w:t>
            </w:r>
          </w:p>
        </w:tc>
        <w:tc>
          <w:tcPr>
            <w:tcW w:w="3117" w:type="dxa"/>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Social Studies</w:t>
            </w:r>
          </w:p>
        </w:tc>
        <w:tc>
          <w:tcPr>
            <w:tcW w:w="3117" w:type="dxa"/>
            <w:vAlign w:val="bottom"/>
          </w:tcPr>
          <w:p w:rsidR="00924EE1" w:rsidRPr="00924EE1" w:rsidRDefault="00924EE1" w:rsidP="00924EE1">
            <w:pPr>
              <w:jc w:val="center"/>
              <w:rPr>
                <w:color w:val="000000"/>
              </w:rPr>
            </w:pPr>
            <w:r w:rsidRPr="00924EE1">
              <w:rPr>
                <w:color w:val="000000"/>
              </w:rPr>
              <w:t>15</w:t>
            </w:r>
          </w:p>
        </w:tc>
        <w:tc>
          <w:tcPr>
            <w:tcW w:w="3117" w:type="dxa"/>
            <w:vAlign w:val="bottom"/>
          </w:tcPr>
          <w:p w:rsidR="00924EE1" w:rsidRPr="00924EE1" w:rsidRDefault="00924EE1" w:rsidP="00924EE1">
            <w:pPr>
              <w:jc w:val="center"/>
              <w:rPr>
                <w:color w:val="000000"/>
              </w:rPr>
            </w:pPr>
            <w:r w:rsidRPr="00924EE1">
              <w:rPr>
                <w:color w:val="000000"/>
              </w:rPr>
              <w:t>87</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Spanish</w:t>
            </w:r>
          </w:p>
        </w:tc>
        <w:tc>
          <w:tcPr>
            <w:tcW w:w="3117" w:type="dxa"/>
            <w:vAlign w:val="bottom"/>
          </w:tcPr>
          <w:p w:rsidR="00924EE1" w:rsidRPr="00924EE1" w:rsidRDefault="00924EE1" w:rsidP="00924EE1">
            <w:pPr>
              <w:jc w:val="center"/>
              <w:rPr>
                <w:color w:val="000000"/>
              </w:rPr>
            </w:pPr>
            <w:r w:rsidRPr="00924EE1">
              <w:rPr>
                <w:color w:val="000000"/>
              </w:rPr>
              <w:t>2</w:t>
            </w:r>
          </w:p>
        </w:tc>
        <w:tc>
          <w:tcPr>
            <w:tcW w:w="3117" w:type="dxa"/>
            <w:vAlign w:val="bottom"/>
          </w:tcPr>
          <w:p w:rsidR="00924EE1" w:rsidRPr="00924EE1" w:rsidRDefault="00924EE1" w:rsidP="00924EE1">
            <w:pPr>
              <w:jc w:val="center"/>
              <w:rPr>
                <w:color w:val="000000"/>
              </w:rPr>
            </w:pPr>
            <w:r w:rsidRPr="00924EE1">
              <w:rPr>
                <w:color w:val="000000"/>
              </w:rPr>
              <w:t>*</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Spec Ed: General Curriculum</w:t>
            </w:r>
          </w:p>
        </w:tc>
        <w:tc>
          <w:tcPr>
            <w:tcW w:w="3117" w:type="dxa"/>
            <w:vAlign w:val="bottom"/>
          </w:tcPr>
          <w:p w:rsidR="00924EE1" w:rsidRPr="00924EE1" w:rsidRDefault="00924EE1" w:rsidP="00924EE1">
            <w:pPr>
              <w:jc w:val="center"/>
              <w:rPr>
                <w:color w:val="000000"/>
              </w:rPr>
            </w:pPr>
            <w:r w:rsidRPr="00924EE1">
              <w:rPr>
                <w:color w:val="000000"/>
              </w:rPr>
              <w:t>30</w:t>
            </w:r>
          </w:p>
        </w:tc>
        <w:tc>
          <w:tcPr>
            <w:tcW w:w="3117" w:type="dxa"/>
            <w:vAlign w:val="bottom"/>
          </w:tcPr>
          <w:p w:rsidR="00924EE1" w:rsidRPr="00924EE1" w:rsidRDefault="00924EE1" w:rsidP="00924EE1">
            <w:pPr>
              <w:jc w:val="center"/>
              <w:rPr>
                <w:color w:val="000000"/>
              </w:rPr>
            </w:pPr>
            <w:r w:rsidRPr="00924EE1">
              <w:rPr>
                <w:color w:val="000000"/>
              </w:rPr>
              <w:t>100</w:t>
            </w:r>
          </w:p>
        </w:tc>
      </w:tr>
      <w:tr w:rsidR="00924EE1" w:rsidRPr="009E34B7" w:rsidTr="00AE5593">
        <w:tc>
          <w:tcPr>
            <w:tcW w:w="3116" w:type="dxa"/>
            <w:vAlign w:val="bottom"/>
          </w:tcPr>
          <w:p w:rsidR="00924EE1" w:rsidRPr="00924EE1" w:rsidRDefault="00924EE1" w:rsidP="00924EE1">
            <w:pPr>
              <w:rPr>
                <w:color w:val="000000"/>
              </w:rPr>
            </w:pPr>
            <w:r w:rsidRPr="00924EE1">
              <w:rPr>
                <w:color w:val="000000"/>
              </w:rPr>
              <w:t>Institution Summary</w:t>
            </w:r>
          </w:p>
        </w:tc>
        <w:tc>
          <w:tcPr>
            <w:tcW w:w="3117" w:type="dxa"/>
            <w:vAlign w:val="bottom"/>
          </w:tcPr>
          <w:p w:rsidR="00924EE1" w:rsidRPr="00924EE1" w:rsidRDefault="00924EE1" w:rsidP="00924EE1">
            <w:pPr>
              <w:jc w:val="center"/>
              <w:rPr>
                <w:color w:val="000000"/>
              </w:rPr>
            </w:pPr>
            <w:r w:rsidRPr="00924EE1">
              <w:rPr>
                <w:color w:val="000000"/>
              </w:rPr>
              <w:t>200</w:t>
            </w:r>
          </w:p>
        </w:tc>
        <w:tc>
          <w:tcPr>
            <w:tcW w:w="3117" w:type="dxa"/>
            <w:vAlign w:val="bottom"/>
          </w:tcPr>
          <w:p w:rsidR="00924EE1" w:rsidRPr="00924EE1" w:rsidRDefault="00924EE1" w:rsidP="00924EE1">
            <w:pPr>
              <w:jc w:val="center"/>
              <w:rPr>
                <w:color w:val="000000"/>
              </w:rPr>
            </w:pPr>
            <w:r w:rsidRPr="00924EE1">
              <w:rPr>
                <w:color w:val="000000"/>
              </w:rPr>
              <w:t>83</w:t>
            </w:r>
          </w:p>
        </w:tc>
      </w:tr>
      <w:tr w:rsidR="00E74E9F" w:rsidRPr="009E34B7" w:rsidTr="00AE5593">
        <w:tc>
          <w:tcPr>
            <w:tcW w:w="9350" w:type="dxa"/>
            <w:gridSpan w:val="3"/>
          </w:tcPr>
          <w:p w:rsidR="00E74E9F" w:rsidRPr="009E34B7" w:rsidRDefault="00E74E9F" w:rsidP="00AE5593">
            <w:r w:rsidRPr="009E34B7">
              <w:t>* To protect confidentiality of student records, mean scores based on fewer than five test takers were not printed.</w:t>
            </w:r>
          </w:p>
        </w:tc>
      </w:tr>
    </w:tbl>
    <w:p w:rsidR="00E74E9F" w:rsidRPr="009E34B7" w:rsidRDefault="00E74E9F" w:rsidP="00E74E9F">
      <w:pPr>
        <w:pStyle w:val="Heading3"/>
        <w:spacing w:before="0" w:line="240" w:lineRule="auto"/>
        <w:ind w:left="0"/>
        <w:rPr>
          <w:rFonts w:ascii="Times New Roman" w:hAnsi="Times New Roman" w:cs="Times New Roman"/>
          <w:color w:val="auto"/>
        </w:rPr>
      </w:pPr>
    </w:p>
    <w:p w:rsidR="00E74E9F" w:rsidRPr="009E34B7" w:rsidRDefault="00E74E9F" w:rsidP="00E74E9F">
      <w:pPr>
        <w:rPr>
          <w:rFonts w:ascii="Times New Roman" w:hAnsi="Times New Roman" w:cs="Times New Roman"/>
          <w:sz w:val="24"/>
          <w:szCs w:val="24"/>
        </w:rPr>
      </w:pPr>
      <w:r w:rsidRPr="009E34B7">
        <w:rPr>
          <w:rFonts w:ascii="Times New Roman" w:hAnsi="Times New Roman" w:cs="Times New Roman"/>
        </w:rPr>
        <w:br w:type="page"/>
      </w: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Initially Licensed Teachers: Refers to individuals from your IHE employed by public schools. (Lateral Entry teachers are included)</w:t>
      </w:r>
    </w:p>
    <w:tbl>
      <w:tblPr>
        <w:tblStyle w:val="TableGrid"/>
        <w:tblW w:w="0" w:type="auto"/>
        <w:tblLook w:val="04A0" w:firstRow="1" w:lastRow="0" w:firstColumn="1" w:lastColumn="0" w:noHBand="0" w:noVBand="1"/>
      </w:tblPr>
      <w:tblGrid>
        <w:gridCol w:w="3116"/>
        <w:gridCol w:w="3117"/>
        <w:gridCol w:w="3117"/>
      </w:tblGrid>
      <w:tr w:rsidR="00E74E9F" w:rsidRPr="009E34B7" w:rsidTr="00AE5593">
        <w:tc>
          <w:tcPr>
            <w:tcW w:w="3116" w:type="dxa"/>
            <w:vAlign w:val="center"/>
          </w:tcPr>
          <w:p w:rsidR="00E74E9F" w:rsidRPr="009E34B7" w:rsidRDefault="00E74E9F" w:rsidP="00AE5593">
            <w:pPr>
              <w:jc w:val="center"/>
              <w:rPr>
                <w:b/>
                <w:bCs/>
              </w:rPr>
            </w:pPr>
            <w:r w:rsidRPr="009E34B7">
              <w:rPr>
                <w:b/>
                <w:bCs/>
              </w:rPr>
              <w:t>Program Area</w:t>
            </w:r>
          </w:p>
        </w:tc>
        <w:tc>
          <w:tcPr>
            <w:tcW w:w="3117" w:type="dxa"/>
            <w:vAlign w:val="center"/>
          </w:tcPr>
          <w:p w:rsidR="00E74E9F" w:rsidRPr="009E34B7" w:rsidRDefault="00E74E9F" w:rsidP="00AE5593">
            <w:pPr>
              <w:jc w:val="center"/>
              <w:rPr>
                <w:b/>
                <w:bCs/>
              </w:rPr>
            </w:pPr>
            <w:r w:rsidRPr="009E34B7">
              <w:rPr>
                <w:b/>
                <w:bCs/>
              </w:rPr>
              <w:t>Number of Issued Program of Study Leading to Licensure</w:t>
            </w:r>
          </w:p>
        </w:tc>
        <w:tc>
          <w:tcPr>
            <w:tcW w:w="3117" w:type="dxa"/>
            <w:vAlign w:val="center"/>
          </w:tcPr>
          <w:p w:rsidR="00E74E9F" w:rsidRPr="009E34B7" w:rsidRDefault="00E74E9F" w:rsidP="00AE5593">
            <w:pPr>
              <w:jc w:val="center"/>
              <w:rPr>
                <w:b/>
                <w:bCs/>
              </w:rPr>
            </w:pPr>
            <w:r w:rsidRPr="009E34B7">
              <w:rPr>
                <w:b/>
                <w:bCs/>
              </w:rPr>
              <w:t>Number Enrolled in One or More Courses Leading to Licensure</w:t>
            </w:r>
          </w:p>
        </w:tc>
      </w:tr>
      <w:tr w:rsidR="00A36874" w:rsidRPr="009E34B7" w:rsidTr="00AE5593">
        <w:tc>
          <w:tcPr>
            <w:tcW w:w="3116" w:type="dxa"/>
            <w:vAlign w:val="center"/>
          </w:tcPr>
          <w:p w:rsidR="00A36874" w:rsidRPr="009E34B7" w:rsidRDefault="00A36874" w:rsidP="00A36874">
            <w:r w:rsidRPr="009E34B7">
              <w:t>Prekindergarten (B-K)</w:t>
            </w:r>
          </w:p>
        </w:tc>
        <w:tc>
          <w:tcPr>
            <w:tcW w:w="3117" w:type="dxa"/>
          </w:tcPr>
          <w:p w:rsidR="00A36874" w:rsidRPr="009E34B7" w:rsidRDefault="00A36874" w:rsidP="00A36874">
            <w:pPr>
              <w:jc w:val="center"/>
            </w:pPr>
            <w:r w:rsidRPr="009E34B7">
              <w:t>2</w:t>
            </w:r>
          </w:p>
        </w:tc>
        <w:tc>
          <w:tcPr>
            <w:tcW w:w="3117" w:type="dxa"/>
          </w:tcPr>
          <w:p w:rsidR="00A36874" w:rsidRPr="009E34B7" w:rsidRDefault="00A36874" w:rsidP="00A36874">
            <w:pPr>
              <w:jc w:val="center"/>
            </w:pPr>
            <w:r w:rsidRPr="009E34B7">
              <w:t>8</w:t>
            </w:r>
          </w:p>
        </w:tc>
      </w:tr>
      <w:tr w:rsidR="00A36874" w:rsidRPr="009E34B7" w:rsidTr="00AE5593">
        <w:tc>
          <w:tcPr>
            <w:tcW w:w="3116" w:type="dxa"/>
            <w:vAlign w:val="center"/>
          </w:tcPr>
          <w:p w:rsidR="00A36874" w:rsidRPr="009E34B7" w:rsidRDefault="00A36874" w:rsidP="00A36874">
            <w:r w:rsidRPr="009E34B7">
              <w:t>Elementary (K-6)</w:t>
            </w:r>
          </w:p>
        </w:tc>
        <w:tc>
          <w:tcPr>
            <w:tcW w:w="3117" w:type="dxa"/>
          </w:tcPr>
          <w:p w:rsidR="00A36874" w:rsidRPr="009E34B7" w:rsidRDefault="00A36874" w:rsidP="00A36874">
            <w:pPr>
              <w:jc w:val="center"/>
            </w:pPr>
            <w:r w:rsidRPr="009E34B7">
              <w:t>0</w:t>
            </w:r>
          </w:p>
        </w:tc>
        <w:tc>
          <w:tcPr>
            <w:tcW w:w="3117" w:type="dxa"/>
          </w:tcPr>
          <w:p w:rsidR="00A36874" w:rsidRPr="009E34B7" w:rsidRDefault="00A36874" w:rsidP="00A36874">
            <w:pPr>
              <w:jc w:val="center"/>
            </w:pPr>
            <w:r w:rsidRPr="009E34B7">
              <w:t>0</w:t>
            </w:r>
          </w:p>
        </w:tc>
      </w:tr>
      <w:tr w:rsidR="00A36874" w:rsidRPr="009E34B7" w:rsidTr="00AE5593">
        <w:tc>
          <w:tcPr>
            <w:tcW w:w="3116" w:type="dxa"/>
            <w:vAlign w:val="center"/>
          </w:tcPr>
          <w:p w:rsidR="00A36874" w:rsidRPr="009E34B7" w:rsidRDefault="00A36874" w:rsidP="00A36874">
            <w:r w:rsidRPr="009E34B7">
              <w:t>Middle Grades (6-9)</w:t>
            </w:r>
          </w:p>
        </w:tc>
        <w:tc>
          <w:tcPr>
            <w:tcW w:w="3117" w:type="dxa"/>
          </w:tcPr>
          <w:p w:rsidR="00A36874" w:rsidRPr="009E34B7" w:rsidRDefault="00A36874" w:rsidP="00A36874">
            <w:pPr>
              <w:jc w:val="center"/>
            </w:pPr>
            <w:r w:rsidRPr="009E34B7">
              <w:t>2</w:t>
            </w:r>
          </w:p>
        </w:tc>
        <w:tc>
          <w:tcPr>
            <w:tcW w:w="3117" w:type="dxa"/>
          </w:tcPr>
          <w:p w:rsidR="00A36874" w:rsidRPr="009E34B7" w:rsidRDefault="00A36874" w:rsidP="00A36874">
            <w:pPr>
              <w:jc w:val="center"/>
            </w:pPr>
            <w:r w:rsidRPr="009E34B7">
              <w:t>5</w:t>
            </w:r>
          </w:p>
        </w:tc>
      </w:tr>
      <w:tr w:rsidR="00A36874" w:rsidRPr="009E34B7" w:rsidTr="00AE5593">
        <w:tc>
          <w:tcPr>
            <w:tcW w:w="3116" w:type="dxa"/>
            <w:vAlign w:val="center"/>
          </w:tcPr>
          <w:p w:rsidR="00A36874" w:rsidRPr="009E34B7" w:rsidRDefault="00A36874" w:rsidP="00A36874">
            <w:r w:rsidRPr="009E34B7">
              <w:t>Secondary (9-12)</w:t>
            </w:r>
          </w:p>
        </w:tc>
        <w:tc>
          <w:tcPr>
            <w:tcW w:w="3117" w:type="dxa"/>
          </w:tcPr>
          <w:p w:rsidR="00A36874" w:rsidRPr="009E34B7" w:rsidRDefault="00A36874" w:rsidP="00A36874">
            <w:pPr>
              <w:jc w:val="center"/>
            </w:pPr>
            <w:r w:rsidRPr="009E34B7">
              <w:t>0</w:t>
            </w:r>
          </w:p>
        </w:tc>
        <w:tc>
          <w:tcPr>
            <w:tcW w:w="3117" w:type="dxa"/>
          </w:tcPr>
          <w:p w:rsidR="00A36874" w:rsidRPr="009E34B7" w:rsidRDefault="00A36874" w:rsidP="00A36874">
            <w:pPr>
              <w:jc w:val="center"/>
            </w:pPr>
            <w:r w:rsidRPr="009E34B7">
              <w:t>5</w:t>
            </w:r>
          </w:p>
        </w:tc>
      </w:tr>
      <w:tr w:rsidR="00A36874" w:rsidRPr="009E34B7" w:rsidTr="00AE5593">
        <w:tc>
          <w:tcPr>
            <w:tcW w:w="3116" w:type="dxa"/>
            <w:vAlign w:val="center"/>
          </w:tcPr>
          <w:p w:rsidR="00A36874" w:rsidRPr="009E34B7" w:rsidRDefault="00A36874" w:rsidP="00A36874">
            <w:r w:rsidRPr="009E34B7">
              <w:t>Special Subject Areas (K-12)</w:t>
            </w:r>
          </w:p>
        </w:tc>
        <w:tc>
          <w:tcPr>
            <w:tcW w:w="3117" w:type="dxa"/>
          </w:tcPr>
          <w:p w:rsidR="00A36874" w:rsidRPr="009E34B7" w:rsidRDefault="00A36874" w:rsidP="00A36874">
            <w:pPr>
              <w:jc w:val="center"/>
            </w:pPr>
            <w:r w:rsidRPr="009E34B7">
              <w:t>0</w:t>
            </w:r>
          </w:p>
        </w:tc>
        <w:tc>
          <w:tcPr>
            <w:tcW w:w="3117" w:type="dxa"/>
          </w:tcPr>
          <w:p w:rsidR="00A36874" w:rsidRPr="009E34B7" w:rsidRDefault="00A36874" w:rsidP="00A36874">
            <w:pPr>
              <w:jc w:val="center"/>
            </w:pPr>
            <w:r w:rsidRPr="009E34B7">
              <w:t>5</w:t>
            </w:r>
          </w:p>
        </w:tc>
      </w:tr>
      <w:tr w:rsidR="00A36874" w:rsidRPr="009E34B7" w:rsidTr="00AE5593">
        <w:tc>
          <w:tcPr>
            <w:tcW w:w="3116" w:type="dxa"/>
            <w:vAlign w:val="center"/>
          </w:tcPr>
          <w:p w:rsidR="00A36874" w:rsidRPr="009E34B7" w:rsidRDefault="00A36874" w:rsidP="00A36874">
            <w:r w:rsidRPr="009E34B7">
              <w:t>Exceptional Children (K-12)</w:t>
            </w:r>
          </w:p>
        </w:tc>
        <w:tc>
          <w:tcPr>
            <w:tcW w:w="3117" w:type="dxa"/>
          </w:tcPr>
          <w:p w:rsidR="00A36874" w:rsidRPr="009E34B7" w:rsidRDefault="00A36874" w:rsidP="00A36874">
            <w:pPr>
              <w:jc w:val="center"/>
            </w:pPr>
            <w:r w:rsidRPr="009E34B7">
              <w:t>2</w:t>
            </w:r>
          </w:p>
        </w:tc>
        <w:tc>
          <w:tcPr>
            <w:tcW w:w="3117" w:type="dxa"/>
          </w:tcPr>
          <w:p w:rsidR="00A36874" w:rsidRPr="009E34B7" w:rsidRDefault="00A36874" w:rsidP="00A36874">
            <w:pPr>
              <w:jc w:val="center"/>
            </w:pPr>
            <w:r w:rsidRPr="009E34B7">
              <w:t>6</w:t>
            </w:r>
          </w:p>
        </w:tc>
      </w:tr>
      <w:tr w:rsidR="00A36874" w:rsidRPr="009E34B7" w:rsidTr="00AE5593">
        <w:tc>
          <w:tcPr>
            <w:tcW w:w="3116" w:type="dxa"/>
            <w:vAlign w:val="center"/>
          </w:tcPr>
          <w:p w:rsidR="00A36874" w:rsidRPr="009E34B7" w:rsidRDefault="00A36874" w:rsidP="00A36874">
            <w:pPr>
              <w:rPr>
                <w:b/>
              </w:rPr>
            </w:pPr>
            <w:r w:rsidRPr="009E34B7">
              <w:rPr>
                <w:b/>
              </w:rPr>
              <w:t>Total</w:t>
            </w:r>
          </w:p>
        </w:tc>
        <w:tc>
          <w:tcPr>
            <w:tcW w:w="3117" w:type="dxa"/>
          </w:tcPr>
          <w:p w:rsidR="00A36874" w:rsidRPr="009E34B7" w:rsidRDefault="00A36874" w:rsidP="00A36874">
            <w:pPr>
              <w:jc w:val="center"/>
            </w:pPr>
            <w:r w:rsidRPr="009E34B7">
              <w:t>6</w:t>
            </w:r>
          </w:p>
        </w:tc>
        <w:tc>
          <w:tcPr>
            <w:tcW w:w="3117" w:type="dxa"/>
          </w:tcPr>
          <w:p w:rsidR="00A36874" w:rsidRPr="009E34B7" w:rsidRDefault="00A36874" w:rsidP="00A36874">
            <w:pPr>
              <w:jc w:val="center"/>
            </w:pPr>
            <w:r w:rsidRPr="009E34B7">
              <w:t>29</w:t>
            </w:r>
          </w:p>
        </w:tc>
      </w:tr>
      <w:tr w:rsidR="00E74E9F" w:rsidRPr="009E34B7" w:rsidTr="00AE5593">
        <w:tc>
          <w:tcPr>
            <w:tcW w:w="3116" w:type="dxa"/>
          </w:tcPr>
          <w:p w:rsidR="00E74E9F" w:rsidRPr="009E34B7" w:rsidRDefault="00E74E9F" w:rsidP="00AE5593">
            <w:pPr>
              <w:jc w:val="center"/>
            </w:pPr>
          </w:p>
        </w:tc>
        <w:tc>
          <w:tcPr>
            <w:tcW w:w="3117" w:type="dxa"/>
          </w:tcPr>
          <w:p w:rsidR="00E74E9F" w:rsidRPr="009E34B7" w:rsidRDefault="00E74E9F" w:rsidP="00AE5593"/>
        </w:tc>
        <w:tc>
          <w:tcPr>
            <w:tcW w:w="3117" w:type="dxa"/>
          </w:tcPr>
          <w:p w:rsidR="00E74E9F" w:rsidRPr="009E34B7" w:rsidRDefault="00E74E9F" w:rsidP="00AE5593"/>
        </w:tc>
      </w:tr>
      <w:tr w:rsidR="00E74E9F" w:rsidRPr="009E34B7" w:rsidTr="00AE5593">
        <w:tc>
          <w:tcPr>
            <w:tcW w:w="9350" w:type="dxa"/>
            <w:gridSpan w:val="3"/>
          </w:tcPr>
          <w:p w:rsidR="00E74E9F" w:rsidRPr="009E34B7" w:rsidRDefault="00E74E9F" w:rsidP="00AE5593">
            <w:r w:rsidRPr="009E34B7">
              <w:t>Comment or Explanation:</w:t>
            </w:r>
          </w:p>
        </w:tc>
      </w:tr>
    </w:tbl>
    <w:p w:rsidR="00E74E9F" w:rsidRPr="009E34B7" w:rsidRDefault="00E74E9F" w:rsidP="00E74E9F">
      <w:pPr>
        <w:pStyle w:val="Heading3"/>
        <w:spacing w:before="0" w:line="240" w:lineRule="auto"/>
        <w:rPr>
          <w:rFonts w:ascii="Times New Roman" w:hAnsi="Times New Roman" w:cs="Times New Roman"/>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Time from admission into professional teacher education program until program completion</w:t>
      </w:r>
    </w:p>
    <w:tbl>
      <w:tblPr>
        <w:tblStyle w:val="TableGrid"/>
        <w:tblW w:w="0" w:type="auto"/>
        <w:tblLook w:val="04A0" w:firstRow="1" w:lastRow="0" w:firstColumn="1" w:lastColumn="0" w:noHBand="0" w:noVBand="1"/>
      </w:tblPr>
      <w:tblGrid>
        <w:gridCol w:w="1563"/>
        <w:gridCol w:w="1297"/>
        <w:gridCol w:w="1298"/>
        <w:gridCol w:w="1298"/>
        <w:gridCol w:w="1298"/>
        <w:gridCol w:w="1298"/>
        <w:gridCol w:w="1298"/>
      </w:tblGrid>
      <w:tr w:rsidR="00E74E9F" w:rsidRPr="009E34B7" w:rsidTr="00AE5593">
        <w:tc>
          <w:tcPr>
            <w:tcW w:w="9350" w:type="dxa"/>
            <w:gridSpan w:val="7"/>
          </w:tcPr>
          <w:p w:rsidR="00E74E9F" w:rsidRPr="009E34B7" w:rsidRDefault="00E74E9F" w:rsidP="00AE5593">
            <w:pPr>
              <w:jc w:val="center"/>
            </w:pPr>
            <w:r w:rsidRPr="009E34B7">
              <w:rPr>
                <w:b/>
                <w:bCs/>
              </w:rPr>
              <w:t>Full Time</w:t>
            </w:r>
          </w:p>
        </w:tc>
      </w:tr>
      <w:tr w:rsidR="00E74E9F" w:rsidRPr="009E34B7" w:rsidTr="00AE5593">
        <w:tc>
          <w:tcPr>
            <w:tcW w:w="1563" w:type="dxa"/>
            <w:vAlign w:val="center"/>
          </w:tcPr>
          <w:p w:rsidR="00E74E9F" w:rsidRPr="009E34B7" w:rsidRDefault="00E74E9F" w:rsidP="00AE5593">
            <w:pPr>
              <w:jc w:val="center"/>
              <w:rPr>
                <w:b/>
                <w:bCs/>
              </w:rPr>
            </w:pPr>
          </w:p>
        </w:tc>
        <w:tc>
          <w:tcPr>
            <w:tcW w:w="1297" w:type="dxa"/>
            <w:vAlign w:val="center"/>
          </w:tcPr>
          <w:p w:rsidR="00E74E9F" w:rsidRPr="009E34B7" w:rsidRDefault="00E74E9F" w:rsidP="00AE5593">
            <w:pPr>
              <w:jc w:val="center"/>
              <w:rPr>
                <w:b/>
                <w:bCs/>
              </w:rPr>
            </w:pPr>
            <w:r w:rsidRPr="009E34B7">
              <w:rPr>
                <w:b/>
                <w:bCs/>
              </w:rPr>
              <w:t>3 or fewer semesters</w:t>
            </w:r>
          </w:p>
        </w:tc>
        <w:tc>
          <w:tcPr>
            <w:tcW w:w="1298" w:type="dxa"/>
            <w:vAlign w:val="center"/>
          </w:tcPr>
          <w:p w:rsidR="00E74E9F" w:rsidRPr="009E34B7" w:rsidRDefault="00E74E9F" w:rsidP="00AE5593">
            <w:pPr>
              <w:jc w:val="center"/>
              <w:rPr>
                <w:b/>
                <w:bCs/>
              </w:rPr>
            </w:pPr>
            <w:r w:rsidRPr="009E34B7">
              <w:rPr>
                <w:b/>
                <w:bCs/>
              </w:rPr>
              <w:t>4 semesters</w:t>
            </w:r>
          </w:p>
        </w:tc>
        <w:tc>
          <w:tcPr>
            <w:tcW w:w="1298" w:type="dxa"/>
            <w:vAlign w:val="center"/>
          </w:tcPr>
          <w:p w:rsidR="00E74E9F" w:rsidRPr="009E34B7" w:rsidRDefault="00E74E9F" w:rsidP="00AE5593">
            <w:pPr>
              <w:jc w:val="center"/>
              <w:rPr>
                <w:b/>
                <w:bCs/>
              </w:rPr>
            </w:pPr>
            <w:r w:rsidRPr="009E34B7">
              <w:rPr>
                <w:b/>
                <w:bCs/>
              </w:rPr>
              <w:t>5 semesters</w:t>
            </w:r>
          </w:p>
        </w:tc>
        <w:tc>
          <w:tcPr>
            <w:tcW w:w="1298" w:type="dxa"/>
            <w:vAlign w:val="center"/>
          </w:tcPr>
          <w:p w:rsidR="00E74E9F" w:rsidRPr="009E34B7" w:rsidRDefault="00E74E9F" w:rsidP="00AE5593">
            <w:pPr>
              <w:jc w:val="center"/>
              <w:rPr>
                <w:b/>
                <w:bCs/>
              </w:rPr>
            </w:pPr>
            <w:r w:rsidRPr="009E34B7">
              <w:rPr>
                <w:b/>
                <w:bCs/>
              </w:rPr>
              <w:t>6 semesters</w:t>
            </w:r>
          </w:p>
        </w:tc>
        <w:tc>
          <w:tcPr>
            <w:tcW w:w="1298" w:type="dxa"/>
            <w:vAlign w:val="center"/>
          </w:tcPr>
          <w:p w:rsidR="00E74E9F" w:rsidRPr="009E34B7" w:rsidRDefault="00E74E9F" w:rsidP="00AE5593">
            <w:pPr>
              <w:jc w:val="center"/>
              <w:rPr>
                <w:b/>
                <w:bCs/>
              </w:rPr>
            </w:pPr>
            <w:r w:rsidRPr="009E34B7">
              <w:rPr>
                <w:b/>
                <w:bCs/>
              </w:rPr>
              <w:t>7 semesters</w:t>
            </w:r>
          </w:p>
        </w:tc>
        <w:tc>
          <w:tcPr>
            <w:tcW w:w="1298" w:type="dxa"/>
            <w:vAlign w:val="center"/>
          </w:tcPr>
          <w:p w:rsidR="00E74E9F" w:rsidRPr="009E34B7" w:rsidRDefault="00E74E9F" w:rsidP="00AE5593">
            <w:pPr>
              <w:jc w:val="center"/>
              <w:rPr>
                <w:b/>
                <w:bCs/>
              </w:rPr>
            </w:pPr>
            <w:r w:rsidRPr="009E34B7">
              <w:rPr>
                <w:b/>
                <w:bCs/>
              </w:rPr>
              <w:t>8 semesters</w:t>
            </w:r>
          </w:p>
        </w:tc>
      </w:tr>
      <w:tr w:rsidR="00A36874" w:rsidRPr="009E34B7" w:rsidTr="00AE5593">
        <w:tc>
          <w:tcPr>
            <w:tcW w:w="1563" w:type="dxa"/>
            <w:vAlign w:val="center"/>
          </w:tcPr>
          <w:p w:rsidR="00A36874" w:rsidRPr="009E34B7" w:rsidRDefault="00A36874" w:rsidP="00A36874">
            <w:r w:rsidRPr="009E34B7">
              <w:t>Baccalaureate degree</w:t>
            </w:r>
          </w:p>
        </w:tc>
        <w:tc>
          <w:tcPr>
            <w:tcW w:w="1297" w:type="dxa"/>
            <w:vAlign w:val="center"/>
          </w:tcPr>
          <w:p w:rsidR="00A36874" w:rsidRPr="009E34B7" w:rsidRDefault="00A36874" w:rsidP="00A36874">
            <w:pPr>
              <w:jc w:val="center"/>
            </w:pPr>
            <w:r w:rsidRPr="009E34B7">
              <w:t>24</w:t>
            </w:r>
          </w:p>
        </w:tc>
        <w:tc>
          <w:tcPr>
            <w:tcW w:w="1298" w:type="dxa"/>
            <w:vAlign w:val="center"/>
          </w:tcPr>
          <w:p w:rsidR="00A36874" w:rsidRPr="009E34B7" w:rsidRDefault="00A36874" w:rsidP="00A36874">
            <w:pPr>
              <w:jc w:val="center"/>
            </w:pPr>
            <w:r w:rsidRPr="009E34B7">
              <w:t>39</w:t>
            </w:r>
          </w:p>
        </w:tc>
        <w:tc>
          <w:tcPr>
            <w:tcW w:w="1298" w:type="dxa"/>
            <w:vAlign w:val="center"/>
          </w:tcPr>
          <w:p w:rsidR="00A36874" w:rsidRPr="009E34B7" w:rsidRDefault="00A36874" w:rsidP="00A36874">
            <w:pPr>
              <w:jc w:val="center"/>
            </w:pPr>
            <w:r w:rsidRPr="009E34B7">
              <w:t>19</w:t>
            </w:r>
          </w:p>
        </w:tc>
        <w:tc>
          <w:tcPr>
            <w:tcW w:w="1298" w:type="dxa"/>
            <w:vAlign w:val="center"/>
          </w:tcPr>
          <w:p w:rsidR="00A36874" w:rsidRPr="009E34B7" w:rsidRDefault="00A36874" w:rsidP="00A36874">
            <w:pPr>
              <w:jc w:val="center"/>
            </w:pPr>
            <w:r w:rsidRPr="009E34B7">
              <w:t>99</w:t>
            </w:r>
          </w:p>
        </w:tc>
        <w:tc>
          <w:tcPr>
            <w:tcW w:w="1298" w:type="dxa"/>
            <w:vAlign w:val="center"/>
          </w:tcPr>
          <w:p w:rsidR="00A36874" w:rsidRPr="009E34B7" w:rsidRDefault="00A36874" w:rsidP="00A36874">
            <w:pPr>
              <w:jc w:val="center"/>
            </w:pPr>
            <w:r w:rsidRPr="009E34B7">
              <w:t>9</w:t>
            </w:r>
          </w:p>
        </w:tc>
        <w:tc>
          <w:tcPr>
            <w:tcW w:w="1298" w:type="dxa"/>
            <w:vAlign w:val="center"/>
          </w:tcPr>
          <w:p w:rsidR="00A36874" w:rsidRPr="009E34B7" w:rsidRDefault="00A36874" w:rsidP="00A36874">
            <w:pPr>
              <w:jc w:val="center"/>
            </w:pPr>
            <w:r w:rsidRPr="009E34B7">
              <w:t>23</w:t>
            </w:r>
          </w:p>
        </w:tc>
      </w:tr>
      <w:tr w:rsidR="00A36874" w:rsidRPr="009E34B7" w:rsidTr="00AE5593">
        <w:tc>
          <w:tcPr>
            <w:tcW w:w="1563" w:type="dxa"/>
            <w:vAlign w:val="center"/>
          </w:tcPr>
          <w:p w:rsidR="00A36874" w:rsidRPr="009E34B7" w:rsidRDefault="00A36874" w:rsidP="00A36874">
            <w:r w:rsidRPr="009E34B7">
              <w:t>U Licensure Only</w:t>
            </w:r>
          </w:p>
        </w:tc>
        <w:tc>
          <w:tcPr>
            <w:tcW w:w="1297" w:type="dxa"/>
            <w:vAlign w:val="center"/>
          </w:tcPr>
          <w:p w:rsidR="00A36874" w:rsidRPr="009E34B7" w:rsidRDefault="00A36874" w:rsidP="00A36874">
            <w:pPr>
              <w:jc w:val="center"/>
            </w:pPr>
            <w:r w:rsidRPr="009E34B7">
              <w:t>0</w:t>
            </w:r>
          </w:p>
        </w:tc>
        <w:tc>
          <w:tcPr>
            <w:tcW w:w="1298" w:type="dxa"/>
            <w:vAlign w:val="center"/>
          </w:tcPr>
          <w:p w:rsidR="00A36874" w:rsidRPr="009E34B7" w:rsidRDefault="00A36874" w:rsidP="00A36874">
            <w:pPr>
              <w:jc w:val="center"/>
            </w:pPr>
            <w:r w:rsidRPr="009E34B7">
              <w:t>1</w:t>
            </w:r>
          </w:p>
        </w:tc>
        <w:tc>
          <w:tcPr>
            <w:tcW w:w="1298" w:type="dxa"/>
            <w:vAlign w:val="center"/>
          </w:tcPr>
          <w:p w:rsidR="00A36874" w:rsidRPr="009E34B7" w:rsidRDefault="00A36874" w:rsidP="00A36874">
            <w:pPr>
              <w:jc w:val="center"/>
            </w:pPr>
            <w:r w:rsidRPr="009E34B7">
              <w:t>0</w:t>
            </w:r>
          </w:p>
        </w:tc>
        <w:tc>
          <w:tcPr>
            <w:tcW w:w="1298" w:type="dxa"/>
            <w:vAlign w:val="center"/>
          </w:tcPr>
          <w:p w:rsidR="00A36874" w:rsidRPr="009E34B7" w:rsidRDefault="00A36874" w:rsidP="00A36874">
            <w:pPr>
              <w:jc w:val="center"/>
            </w:pPr>
            <w:r w:rsidRPr="009E34B7">
              <w:t>0</w:t>
            </w:r>
          </w:p>
        </w:tc>
        <w:tc>
          <w:tcPr>
            <w:tcW w:w="1298" w:type="dxa"/>
            <w:vAlign w:val="center"/>
          </w:tcPr>
          <w:p w:rsidR="00A36874" w:rsidRPr="009E34B7" w:rsidRDefault="00A36874" w:rsidP="00A36874">
            <w:pPr>
              <w:jc w:val="center"/>
            </w:pPr>
            <w:r w:rsidRPr="009E34B7">
              <w:t>0</w:t>
            </w:r>
          </w:p>
        </w:tc>
        <w:tc>
          <w:tcPr>
            <w:tcW w:w="1298" w:type="dxa"/>
            <w:vAlign w:val="center"/>
          </w:tcPr>
          <w:p w:rsidR="00A36874" w:rsidRPr="009E34B7" w:rsidRDefault="00A36874" w:rsidP="00A36874">
            <w:pPr>
              <w:jc w:val="center"/>
            </w:pPr>
            <w:r w:rsidRPr="009E34B7">
              <w:t>0</w:t>
            </w:r>
          </w:p>
        </w:tc>
      </w:tr>
      <w:tr w:rsidR="00E74E9F" w:rsidRPr="009E34B7" w:rsidTr="00AE5593">
        <w:tc>
          <w:tcPr>
            <w:tcW w:w="9350" w:type="dxa"/>
            <w:gridSpan w:val="7"/>
          </w:tcPr>
          <w:p w:rsidR="00E74E9F" w:rsidRPr="009E34B7" w:rsidRDefault="00E74E9F" w:rsidP="00AE5593">
            <w:pPr>
              <w:jc w:val="center"/>
            </w:pPr>
            <w:r w:rsidRPr="009E34B7">
              <w:rPr>
                <w:b/>
                <w:bCs/>
              </w:rPr>
              <w:t>Part Time</w:t>
            </w:r>
          </w:p>
        </w:tc>
      </w:tr>
      <w:tr w:rsidR="00E74E9F" w:rsidRPr="009E34B7" w:rsidTr="00AE5593">
        <w:tc>
          <w:tcPr>
            <w:tcW w:w="1563" w:type="dxa"/>
            <w:vAlign w:val="center"/>
          </w:tcPr>
          <w:p w:rsidR="00E74E9F" w:rsidRPr="009E34B7" w:rsidRDefault="00E74E9F" w:rsidP="00AE5593">
            <w:pPr>
              <w:jc w:val="center"/>
              <w:rPr>
                <w:b/>
                <w:bCs/>
              </w:rPr>
            </w:pPr>
          </w:p>
        </w:tc>
        <w:tc>
          <w:tcPr>
            <w:tcW w:w="1297" w:type="dxa"/>
            <w:vAlign w:val="center"/>
          </w:tcPr>
          <w:p w:rsidR="00E74E9F" w:rsidRPr="009E34B7" w:rsidRDefault="00E74E9F" w:rsidP="00AE5593">
            <w:pPr>
              <w:jc w:val="center"/>
              <w:rPr>
                <w:b/>
                <w:bCs/>
              </w:rPr>
            </w:pPr>
            <w:r w:rsidRPr="009E34B7">
              <w:rPr>
                <w:b/>
                <w:bCs/>
              </w:rPr>
              <w:t>3 or fewer semesters</w:t>
            </w:r>
          </w:p>
        </w:tc>
        <w:tc>
          <w:tcPr>
            <w:tcW w:w="1298" w:type="dxa"/>
            <w:vAlign w:val="center"/>
          </w:tcPr>
          <w:p w:rsidR="00E74E9F" w:rsidRPr="009E34B7" w:rsidRDefault="00E74E9F" w:rsidP="00AE5593">
            <w:pPr>
              <w:jc w:val="center"/>
              <w:rPr>
                <w:b/>
                <w:bCs/>
              </w:rPr>
            </w:pPr>
            <w:r w:rsidRPr="009E34B7">
              <w:rPr>
                <w:b/>
                <w:bCs/>
              </w:rPr>
              <w:t>4 semesters</w:t>
            </w:r>
          </w:p>
        </w:tc>
        <w:tc>
          <w:tcPr>
            <w:tcW w:w="1298" w:type="dxa"/>
            <w:vAlign w:val="center"/>
          </w:tcPr>
          <w:p w:rsidR="00E74E9F" w:rsidRPr="009E34B7" w:rsidRDefault="00E74E9F" w:rsidP="00AE5593">
            <w:pPr>
              <w:jc w:val="center"/>
              <w:rPr>
                <w:b/>
                <w:bCs/>
              </w:rPr>
            </w:pPr>
            <w:r w:rsidRPr="009E34B7">
              <w:rPr>
                <w:b/>
                <w:bCs/>
              </w:rPr>
              <w:t>5 semesters</w:t>
            </w:r>
          </w:p>
        </w:tc>
        <w:tc>
          <w:tcPr>
            <w:tcW w:w="1298" w:type="dxa"/>
            <w:vAlign w:val="center"/>
          </w:tcPr>
          <w:p w:rsidR="00E74E9F" w:rsidRPr="009E34B7" w:rsidRDefault="00E74E9F" w:rsidP="00AE5593">
            <w:pPr>
              <w:jc w:val="center"/>
              <w:rPr>
                <w:b/>
                <w:bCs/>
              </w:rPr>
            </w:pPr>
            <w:r w:rsidRPr="009E34B7">
              <w:rPr>
                <w:b/>
                <w:bCs/>
              </w:rPr>
              <w:t>6 semesters</w:t>
            </w:r>
          </w:p>
        </w:tc>
        <w:tc>
          <w:tcPr>
            <w:tcW w:w="1298" w:type="dxa"/>
            <w:vAlign w:val="center"/>
          </w:tcPr>
          <w:p w:rsidR="00E74E9F" w:rsidRPr="009E34B7" w:rsidRDefault="00E74E9F" w:rsidP="00AE5593">
            <w:pPr>
              <w:jc w:val="center"/>
              <w:rPr>
                <w:b/>
                <w:bCs/>
              </w:rPr>
            </w:pPr>
            <w:r w:rsidRPr="009E34B7">
              <w:rPr>
                <w:b/>
                <w:bCs/>
              </w:rPr>
              <w:t>7 semesters</w:t>
            </w:r>
          </w:p>
        </w:tc>
        <w:tc>
          <w:tcPr>
            <w:tcW w:w="1298" w:type="dxa"/>
            <w:vAlign w:val="center"/>
          </w:tcPr>
          <w:p w:rsidR="00E74E9F" w:rsidRPr="009E34B7" w:rsidRDefault="00E74E9F" w:rsidP="00AE5593">
            <w:pPr>
              <w:jc w:val="center"/>
              <w:rPr>
                <w:b/>
                <w:bCs/>
              </w:rPr>
            </w:pPr>
            <w:r w:rsidRPr="009E34B7">
              <w:rPr>
                <w:b/>
                <w:bCs/>
              </w:rPr>
              <w:t>8 semesters</w:t>
            </w:r>
          </w:p>
        </w:tc>
      </w:tr>
      <w:tr w:rsidR="00A36874" w:rsidRPr="009E34B7" w:rsidTr="00AE5593">
        <w:tc>
          <w:tcPr>
            <w:tcW w:w="1563" w:type="dxa"/>
            <w:vAlign w:val="center"/>
          </w:tcPr>
          <w:p w:rsidR="00A36874" w:rsidRPr="009E34B7" w:rsidRDefault="00A36874" w:rsidP="00A36874">
            <w:r w:rsidRPr="009E34B7">
              <w:t>Baccalaureate degree</w:t>
            </w:r>
          </w:p>
        </w:tc>
        <w:tc>
          <w:tcPr>
            <w:tcW w:w="1297" w:type="dxa"/>
            <w:vAlign w:val="center"/>
          </w:tcPr>
          <w:p w:rsidR="00A36874" w:rsidRPr="009E34B7" w:rsidRDefault="00A36874" w:rsidP="00A36874">
            <w:pPr>
              <w:jc w:val="center"/>
            </w:pPr>
            <w:r w:rsidRPr="009E34B7">
              <w:t>2</w:t>
            </w:r>
          </w:p>
        </w:tc>
        <w:tc>
          <w:tcPr>
            <w:tcW w:w="1298" w:type="dxa"/>
            <w:vAlign w:val="center"/>
          </w:tcPr>
          <w:p w:rsidR="00A36874" w:rsidRPr="009E34B7" w:rsidRDefault="00A36874" w:rsidP="00A36874">
            <w:pPr>
              <w:jc w:val="center"/>
            </w:pPr>
            <w:r w:rsidRPr="009E34B7">
              <w:t>5</w:t>
            </w:r>
          </w:p>
        </w:tc>
        <w:tc>
          <w:tcPr>
            <w:tcW w:w="1298" w:type="dxa"/>
            <w:vAlign w:val="center"/>
          </w:tcPr>
          <w:p w:rsidR="00A36874" w:rsidRPr="009E34B7" w:rsidRDefault="00A36874" w:rsidP="00A36874">
            <w:pPr>
              <w:jc w:val="center"/>
            </w:pPr>
            <w:r w:rsidRPr="009E34B7">
              <w:t>3</w:t>
            </w:r>
          </w:p>
        </w:tc>
        <w:tc>
          <w:tcPr>
            <w:tcW w:w="1298" w:type="dxa"/>
            <w:vAlign w:val="center"/>
          </w:tcPr>
          <w:p w:rsidR="00A36874" w:rsidRPr="009E34B7" w:rsidRDefault="00A36874" w:rsidP="00A36874">
            <w:pPr>
              <w:jc w:val="center"/>
            </w:pPr>
            <w:r w:rsidRPr="009E34B7">
              <w:t>1</w:t>
            </w:r>
          </w:p>
        </w:tc>
        <w:tc>
          <w:tcPr>
            <w:tcW w:w="1298" w:type="dxa"/>
            <w:vAlign w:val="center"/>
          </w:tcPr>
          <w:p w:rsidR="00A36874" w:rsidRPr="009E34B7" w:rsidRDefault="00A36874" w:rsidP="00A36874">
            <w:pPr>
              <w:jc w:val="center"/>
            </w:pPr>
            <w:r w:rsidRPr="009E34B7">
              <w:t>0</w:t>
            </w:r>
          </w:p>
        </w:tc>
        <w:tc>
          <w:tcPr>
            <w:tcW w:w="1298" w:type="dxa"/>
            <w:vAlign w:val="center"/>
          </w:tcPr>
          <w:p w:rsidR="00A36874" w:rsidRPr="009E34B7" w:rsidRDefault="00A36874" w:rsidP="00A36874">
            <w:pPr>
              <w:jc w:val="center"/>
            </w:pPr>
            <w:r w:rsidRPr="009E34B7">
              <w:t>5</w:t>
            </w:r>
          </w:p>
        </w:tc>
      </w:tr>
      <w:tr w:rsidR="00A36874" w:rsidRPr="009E34B7" w:rsidTr="00AE5593">
        <w:tc>
          <w:tcPr>
            <w:tcW w:w="1563" w:type="dxa"/>
            <w:vAlign w:val="center"/>
          </w:tcPr>
          <w:p w:rsidR="00A36874" w:rsidRPr="009E34B7" w:rsidRDefault="00A36874" w:rsidP="00A36874">
            <w:r w:rsidRPr="009E34B7">
              <w:t>U Licensure Only</w:t>
            </w:r>
          </w:p>
        </w:tc>
        <w:tc>
          <w:tcPr>
            <w:tcW w:w="1297" w:type="dxa"/>
            <w:vAlign w:val="center"/>
          </w:tcPr>
          <w:p w:rsidR="00A36874" w:rsidRPr="009E34B7" w:rsidRDefault="00A36874" w:rsidP="00A36874">
            <w:pPr>
              <w:jc w:val="center"/>
            </w:pPr>
            <w:r w:rsidRPr="009E34B7">
              <w:t>6</w:t>
            </w:r>
          </w:p>
        </w:tc>
        <w:tc>
          <w:tcPr>
            <w:tcW w:w="1298" w:type="dxa"/>
            <w:vAlign w:val="center"/>
          </w:tcPr>
          <w:p w:rsidR="00A36874" w:rsidRPr="009E34B7" w:rsidRDefault="00A36874" w:rsidP="00A36874">
            <w:pPr>
              <w:jc w:val="center"/>
            </w:pPr>
            <w:r w:rsidRPr="009E34B7">
              <w:t>3</w:t>
            </w:r>
          </w:p>
        </w:tc>
        <w:tc>
          <w:tcPr>
            <w:tcW w:w="1298" w:type="dxa"/>
            <w:vAlign w:val="center"/>
          </w:tcPr>
          <w:p w:rsidR="00A36874" w:rsidRPr="009E34B7" w:rsidRDefault="00A36874" w:rsidP="00A36874">
            <w:pPr>
              <w:jc w:val="center"/>
            </w:pPr>
            <w:r w:rsidRPr="009E34B7">
              <w:t>5</w:t>
            </w:r>
          </w:p>
        </w:tc>
        <w:tc>
          <w:tcPr>
            <w:tcW w:w="1298" w:type="dxa"/>
            <w:vAlign w:val="center"/>
          </w:tcPr>
          <w:p w:rsidR="00A36874" w:rsidRPr="009E34B7" w:rsidRDefault="00A36874" w:rsidP="00A36874">
            <w:pPr>
              <w:jc w:val="center"/>
            </w:pPr>
            <w:r w:rsidRPr="009E34B7">
              <w:t>5</w:t>
            </w:r>
          </w:p>
        </w:tc>
        <w:tc>
          <w:tcPr>
            <w:tcW w:w="1298" w:type="dxa"/>
            <w:vAlign w:val="center"/>
          </w:tcPr>
          <w:p w:rsidR="00A36874" w:rsidRPr="009E34B7" w:rsidRDefault="00A36874" w:rsidP="00A36874">
            <w:pPr>
              <w:jc w:val="center"/>
            </w:pPr>
            <w:r w:rsidRPr="009E34B7">
              <w:t>4</w:t>
            </w:r>
          </w:p>
        </w:tc>
        <w:tc>
          <w:tcPr>
            <w:tcW w:w="1298" w:type="dxa"/>
            <w:vAlign w:val="center"/>
          </w:tcPr>
          <w:p w:rsidR="00A36874" w:rsidRPr="009E34B7" w:rsidRDefault="00A36874" w:rsidP="00A36874">
            <w:pPr>
              <w:jc w:val="center"/>
            </w:pPr>
            <w:r w:rsidRPr="009E34B7">
              <w:t>3</w:t>
            </w:r>
          </w:p>
        </w:tc>
      </w:tr>
      <w:tr w:rsidR="00E74E9F" w:rsidRPr="009E34B7" w:rsidTr="00AE5593">
        <w:tc>
          <w:tcPr>
            <w:tcW w:w="9350" w:type="dxa"/>
            <w:gridSpan w:val="7"/>
          </w:tcPr>
          <w:p w:rsidR="00E74E9F" w:rsidRPr="009E34B7" w:rsidRDefault="00E74E9F" w:rsidP="00AE5593">
            <w:r w:rsidRPr="009E34B7">
              <w:t>Comment or Explanation:</w:t>
            </w:r>
          </w:p>
        </w:tc>
      </w:tr>
      <w:tr w:rsidR="00E74E9F" w:rsidRPr="009E34B7" w:rsidTr="00AE5593">
        <w:tc>
          <w:tcPr>
            <w:tcW w:w="9350" w:type="dxa"/>
            <w:gridSpan w:val="7"/>
          </w:tcPr>
          <w:p w:rsidR="00E74E9F" w:rsidRPr="009E34B7" w:rsidRDefault="00E74E9F" w:rsidP="00AE5593"/>
        </w:tc>
      </w:tr>
    </w:tbl>
    <w:p w:rsidR="00E74E9F" w:rsidRPr="009E34B7" w:rsidRDefault="00E74E9F" w:rsidP="00E74E9F">
      <w:pPr>
        <w:spacing w:before="0" w:line="240" w:lineRule="auto"/>
        <w:rPr>
          <w:rFonts w:ascii="Times New Roman" w:hAnsi="Times New Roman" w:cs="Times New Roman"/>
        </w:rPr>
      </w:pPr>
    </w:p>
    <w:p w:rsidR="00E74E9F" w:rsidRPr="009E34B7" w:rsidRDefault="00E74E9F" w:rsidP="00E74E9F">
      <w:pPr>
        <w:spacing w:before="0" w:line="240" w:lineRule="auto"/>
        <w:rPr>
          <w:rFonts w:ascii="Times New Roman" w:hAnsi="Times New Roman" w:cs="Times New Roman"/>
        </w:rPr>
      </w:pPr>
    </w:p>
    <w:p w:rsidR="00E74E9F" w:rsidRPr="009E34B7" w:rsidRDefault="00E74E9F" w:rsidP="00E74E9F">
      <w:pPr>
        <w:pStyle w:val="Heading3"/>
        <w:keepNext/>
        <w:keepLines/>
        <w:numPr>
          <w:ilvl w:val="0"/>
          <w:numId w:val="50"/>
        </w:numPr>
        <w:spacing w:before="100" w:after="100" w:line="240" w:lineRule="auto"/>
        <w:ind w:hanging="360"/>
        <w:contextualSpacing w:val="0"/>
        <w:rPr>
          <w:rFonts w:ascii="Times New Roman" w:hAnsi="Times New Roman" w:cs="Times New Roman"/>
        </w:rPr>
      </w:pPr>
      <w:r w:rsidRPr="009E34B7">
        <w:rPr>
          <w:rFonts w:ascii="Times New Roman" w:hAnsi="Times New Roman" w:cs="Times New Roman"/>
        </w:rPr>
        <w:t>Teacher Education Faculty</w:t>
      </w:r>
    </w:p>
    <w:tbl>
      <w:tblPr>
        <w:tblStyle w:val="TableGrid"/>
        <w:tblW w:w="0" w:type="auto"/>
        <w:tblLook w:val="04A0" w:firstRow="1" w:lastRow="0" w:firstColumn="1" w:lastColumn="0" w:noHBand="0" w:noVBand="1"/>
      </w:tblPr>
      <w:tblGrid>
        <w:gridCol w:w="3116"/>
        <w:gridCol w:w="3117"/>
        <w:gridCol w:w="3117"/>
      </w:tblGrid>
      <w:tr w:rsidR="00E74E9F" w:rsidRPr="009E34B7" w:rsidTr="00AE5593">
        <w:tc>
          <w:tcPr>
            <w:tcW w:w="3116" w:type="dxa"/>
            <w:vAlign w:val="center"/>
          </w:tcPr>
          <w:p w:rsidR="00E74E9F" w:rsidRPr="009E34B7" w:rsidRDefault="00E74E9F" w:rsidP="00AE5593">
            <w:pPr>
              <w:jc w:val="center"/>
              <w:rPr>
                <w:b/>
                <w:bCs/>
              </w:rPr>
            </w:pPr>
            <w:r w:rsidRPr="009E34B7">
              <w:rPr>
                <w:b/>
                <w:bCs/>
              </w:rPr>
              <w:t>Appointed full-time in professional education</w:t>
            </w:r>
          </w:p>
        </w:tc>
        <w:tc>
          <w:tcPr>
            <w:tcW w:w="3117" w:type="dxa"/>
            <w:vAlign w:val="center"/>
          </w:tcPr>
          <w:p w:rsidR="00E74E9F" w:rsidRPr="009E34B7" w:rsidRDefault="00E74E9F" w:rsidP="00AE5593">
            <w:pPr>
              <w:jc w:val="center"/>
              <w:rPr>
                <w:b/>
                <w:bCs/>
              </w:rPr>
            </w:pPr>
            <w:r w:rsidRPr="009E34B7">
              <w:rPr>
                <w:b/>
                <w:bCs/>
              </w:rPr>
              <w:t>Appointed part-time in professional education, full-time in institution</w:t>
            </w:r>
          </w:p>
        </w:tc>
        <w:tc>
          <w:tcPr>
            <w:tcW w:w="3117" w:type="dxa"/>
            <w:vAlign w:val="center"/>
          </w:tcPr>
          <w:p w:rsidR="00E74E9F" w:rsidRPr="009E34B7" w:rsidRDefault="00E74E9F" w:rsidP="00AE5593">
            <w:pPr>
              <w:jc w:val="center"/>
              <w:rPr>
                <w:b/>
                <w:bCs/>
              </w:rPr>
            </w:pPr>
            <w:r w:rsidRPr="009E34B7">
              <w:rPr>
                <w:b/>
                <w:bCs/>
              </w:rPr>
              <w:t>Appointed part-time in professional education, not otherwise employed by institution</w:t>
            </w:r>
          </w:p>
        </w:tc>
      </w:tr>
      <w:tr w:rsidR="00E74E9F" w:rsidRPr="009E34B7" w:rsidTr="00AE5593">
        <w:tc>
          <w:tcPr>
            <w:tcW w:w="3116" w:type="dxa"/>
          </w:tcPr>
          <w:p w:rsidR="00E74E9F" w:rsidRPr="009E34B7" w:rsidRDefault="00A36874" w:rsidP="00AE5593">
            <w:pPr>
              <w:jc w:val="center"/>
            </w:pPr>
            <w:r w:rsidRPr="009E34B7">
              <w:t>110</w:t>
            </w:r>
          </w:p>
        </w:tc>
        <w:tc>
          <w:tcPr>
            <w:tcW w:w="3117" w:type="dxa"/>
          </w:tcPr>
          <w:p w:rsidR="00E74E9F" w:rsidRPr="009E34B7" w:rsidRDefault="00A36874" w:rsidP="00AE5593">
            <w:pPr>
              <w:jc w:val="center"/>
            </w:pPr>
            <w:r w:rsidRPr="009E34B7">
              <w:t>21</w:t>
            </w:r>
          </w:p>
        </w:tc>
        <w:tc>
          <w:tcPr>
            <w:tcW w:w="3117" w:type="dxa"/>
          </w:tcPr>
          <w:p w:rsidR="00E74E9F" w:rsidRPr="009E34B7" w:rsidRDefault="00A36874" w:rsidP="00AE5593">
            <w:pPr>
              <w:jc w:val="center"/>
            </w:pPr>
            <w:r w:rsidRPr="009E34B7">
              <w:t>159</w:t>
            </w:r>
          </w:p>
        </w:tc>
      </w:tr>
    </w:tbl>
    <w:p w:rsidR="00E74E9F" w:rsidRPr="009E34B7" w:rsidRDefault="00E74E9F" w:rsidP="00E74E9F">
      <w:pPr>
        <w:spacing w:before="0" w:line="240" w:lineRule="auto"/>
        <w:rPr>
          <w:rFonts w:ascii="Times New Roman" w:hAnsi="Times New Roman" w:cs="Times New Roman"/>
        </w:rPr>
      </w:pPr>
    </w:p>
    <w:p w:rsidR="00E74E9F" w:rsidRPr="009E34B7" w:rsidRDefault="00E74E9F" w:rsidP="00E74E9F">
      <w:pPr>
        <w:spacing w:before="0" w:line="240" w:lineRule="auto"/>
        <w:ind w:left="0"/>
        <w:rPr>
          <w:rFonts w:ascii="Times New Roman" w:hAnsi="Times New Roman" w:cs="Times New Roman"/>
        </w:rPr>
      </w:pPr>
    </w:p>
    <w:p w:rsidR="00E74E9F" w:rsidRPr="009E34B7" w:rsidRDefault="00E74E9F" w:rsidP="00E74E9F">
      <w:pPr>
        <w:spacing w:before="0" w:line="240" w:lineRule="auto"/>
        <w:ind w:left="0"/>
        <w:rPr>
          <w:rFonts w:ascii="Times New Roman" w:hAnsi="Times New Roman" w:cs="Times New Roman"/>
        </w:rPr>
      </w:pPr>
    </w:p>
    <w:p w:rsidR="006F444B" w:rsidRPr="009E34B7" w:rsidRDefault="006F444B" w:rsidP="006F444B">
      <w:pPr>
        <w:rPr>
          <w:rFonts w:ascii="Times New Roman" w:hAnsi="Times New Roman" w:cs="Times New Roman"/>
        </w:rPr>
      </w:pPr>
    </w:p>
    <w:p w:rsidR="006F444B" w:rsidRPr="009E34B7" w:rsidRDefault="006F444B" w:rsidP="006F444B">
      <w:pPr>
        <w:rPr>
          <w:rFonts w:ascii="Times New Roman" w:hAnsi="Times New Roman" w:cs="Times New Roman"/>
        </w:rPr>
      </w:pPr>
    </w:p>
    <w:sectPr w:rsidR="006F444B" w:rsidRPr="009E34B7">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29" w:rsidRDefault="00EB5329">
      <w:pPr>
        <w:spacing w:before="0" w:line="240" w:lineRule="auto"/>
      </w:pPr>
      <w:r>
        <w:separator/>
      </w:r>
    </w:p>
  </w:endnote>
  <w:endnote w:type="continuationSeparator" w:id="0">
    <w:p w:rsidR="00EB5329" w:rsidRDefault="00EB53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05092"/>
      <w:docPartObj>
        <w:docPartGallery w:val="Page Numbers (Bottom of Page)"/>
        <w:docPartUnique/>
      </w:docPartObj>
    </w:sdtPr>
    <w:sdtEndPr>
      <w:rPr>
        <w:rFonts w:asciiTheme="minorHAnsi" w:hAnsiTheme="minorHAnsi"/>
        <w:noProof/>
        <w:sz w:val="20"/>
        <w:szCs w:val="20"/>
      </w:rPr>
    </w:sdtEndPr>
    <w:sdtContent>
      <w:p w:rsidR="00724890" w:rsidRPr="003C63D4" w:rsidRDefault="00724890">
        <w:pPr>
          <w:pStyle w:val="Footer"/>
          <w:jc w:val="center"/>
          <w:rPr>
            <w:rFonts w:asciiTheme="minorHAnsi" w:hAnsiTheme="minorHAnsi"/>
            <w:sz w:val="20"/>
            <w:szCs w:val="20"/>
          </w:rPr>
        </w:pPr>
        <w:r w:rsidRPr="003C63D4">
          <w:rPr>
            <w:rFonts w:asciiTheme="minorHAnsi" w:hAnsiTheme="minorHAnsi"/>
            <w:sz w:val="20"/>
            <w:szCs w:val="20"/>
          </w:rPr>
          <w:fldChar w:fldCharType="begin"/>
        </w:r>
        <w:r w:rsidRPr="003C63D4">
          <w:rPr>
            <w:rFonts w:asciiTheme="minorHAnsi" w:hAnsiTheme="minorHAnsi"/>
            <w:sz w:val="20"/>
            <w:szCs w:val="20"/>
          </w:rPr>
          <w:instrText xml:space="preserve"> PAGE   \* MERGEFORMAT </w:instrText>
        </w:r>
        <w:r w:rsidRPr="003C63D4">
          <w:rPr>
            <w:rFonts w:asciiTheme="minorHAnsi" w:hAnsiTheme="minorHAnsi"/>
            <w:sz w:val="20"/>
            <w:szCs w:val="20"/>
          </w:rPr>
          <w:fldChar w:fldCharType="separate"/>
        </w:r>
        <w:r w:rsidR="0028218E">
          <w:rPr>
            <w:rFonts w:asciiTheme="minorHAnsi" w:hAnsiTheme="minorHAnsi"/>
            <w:noProof/>
            <w:sz w:val="20"/>
            <w:szCs w:val="20"/>
          </w:rPr>
          <w:t>1</w:t>
        </w:r>
        <w:r w:rsidRPr="003C63D4">
          <w:rPr>
            <w:rFonts w:asciiTheme="minorHAnsi" w:hAnsiTheme="minorHAnsi"/>
            <w:noProof/>
            <w:sz w:val="20"/>
            <w:szCs w:val="20"/>
          </w:rPr>
          <w:fldChar w:fldCharType="end"/>
        </w:r>
      </w:p>
    </w:sdtContent>
  </w:sdt>
  <w:p w:rsidR="00724890" w:rsidRDefault="00724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0" w:rsidRDefault="00724890">
    <w:pPr>
      <w:spacing w:before="0" w:line="240" w:lineRule="auto"/>
    </w:pPr>
    <w:r>
      <w:rPr>
        <w:noProof/>
      </w:rPr>
      <w:drawing>
        <wp:inline distT="114300" distB="114300" distL="114300" distR="114300">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724890" w:rsidRDefault="00724890">
    <w:pPr>
      <w:spacing w:before="0" w:line="240" w:lineRule="auto"/>
      <w:ind w:firstLine="75"/>
    </w:pPr>
    <w:r>
      <w:fldChar w:fldCharType="begin"/>
    </w:r>
    <w:r>
      <w:instrText>PAGE</w:instrText>
    </w:r>
    <w:r>
      <w:fldChar w:fldCharType="separate"/>
    </w:r>
    <w:r w:rsidR="0028218E">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0" w:rsidRDefault="00724890">
    <w:pPr>
      <w:spacing w:before="0"/>
    </w:pPr>
    <w:r>
      <w:rPr>
        <w:noProof/>
      </w:rPr>
      <w:drawing>
        <wp:inline distT="114300" distB="114300" distL="114300" distR="114300">
          <wp:extent cx="5943600" cy="25400"/>
          <wp:effectExtent l="0" t="0" r="0" b="0"/>
          <wp:docPr id="4" name="image08.png" title="horizontal line"/>
          <wp:cNvGraphicFramePr/>
          <a:graphic xmlns:a="http://schemas.openxmlformats.org/drawingml/2006/main">
            <a:graphicData uri="http://schemas.openxmlformats.org/drawingml/2006/picture">
              <pic:pic xmlns:pic="http://schemas.openxmlformats.org/drawingml/2006/picture">
                <pic:nvPicPr>
                  <pic:cNvPr id="0" name="image08.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724890" w:rsidRDefault="00724890">
    <w:pPr>
      <w:pStyle w:val="Subtitle"/>
      <w:contextualSpacing w:val="0"/>
    </w:pPr>
    <w:bookmarkStart w:id="6" w:name="h.w494w0yg8rg0" w:colFirst="0" w:colLast="0"/>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29" w:rsidRDefault="00EB5329">
      <w:pPr>
        <w:spacing w:before="0" w:line="240" w:lineRule="auto"/>
      </w:pPr>
      <w:r>
        <w:separator/>
      </w:r>
    </w:p>
  </w:footnote>
  <w:footnote w:type="continuationSeparator" w:id="0">
    <w:p w:rsidR="00EB5329" w:rsidRDefault="00EB532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0" w:rsidRDefault="00724890" w:rsidP="00724890">
    <w:pPr>
      <w:pStyle w:val="Header"/>
      <w:tabs>
        <w:tab w:val="left" w:pos="19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0" w:rsidRDefault="00724890">
    <w:pPr>
      <w:pStyle w:val="Subtitle"/>
      <w:spacing w:before="600"/>
      <w:contextualSpacing w:val="0"/>
    </w:pPr>
    <w:bookmarkStart w:id="5" w:name="h.leajue2ys1lr" w:colFirst="0" w:colLast="0"/>
    <w:bookmarkEnd w:id="5"/>
  </w:p>
  <w:p w:rsidR="00724890" w:rsidRDefault="00724890">
    <w:pPr>
      <w:spacing w:before="0" w:line="240" w:lineRule="auto"/>
    </w:pPr>
    <w:r>
      <w:rPr>
        <w:noProof/>
      </w:rPr>
      <w:drawing>
        <wp:inline distT="114300" distB="114300" distL="114300" distR="114300">
          <wp:extent cx="5943600" cy="25400"/>
          <wp:effectExtent l="0" t="0" r="0" b="0"/>
          <wp:docPr id="5" name="image09.png" title="horizontal line"/>
          <wp:cNvGraphicFramePr/>
          <a:graphic xmlns:a="http://schemas.openxmlformats.org/drawingml/2006/main">
            <a:graphicData uri="http://schemas.openxmlformats.org/drawingml/2006/picture">
              <pic:pic xmlns:pic="http://schemas.openxmlformats.org/drawingml/2006/picture">
                <pic:nvPicPr>
                  <pic:cNvPr id="0" name="image09.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0" w:rsidRDefault="007248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D76"/>
    <w:multiLevelType w:val="hybridMultilevel"/>
    <w:tmpl w:val="B3AA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541EB"/>
    <w:multiLevelType w:val="hybridMultilevel"/>
    <w:tmpl w:val="ABFC7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B1C6F"/>
    <w:multiLevelType w:val="hybridMultilevel"/>
    <w:tmpl w:val="4BAEA32C"/>
    <w:lvl w:ilvl="0" w:tplc="04090001">
      <w:start w:val="1"/>
      <w:numFmt w:val="bullet"/>
      <w:lvlText w:val=""/>
      <w:lvlJc w:val="left"/>
      <w:pPr>
        <w:ind w:left="560" w:hanging="360"/>
      </w:pPr>
      <w:rPr>
        <w:rFonts w:ascii="Symbol" w:hAnsi="Symbol"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3" w15:restartNumberingAfterBreak="0">
    <w:nsid w:val="054711BF"/>
    <w:multiLevelType w:val="hybridMultilevel"/>
    <w:tmpl w:val="815E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F0799"/>
    <w:multiLevelType w:val="hybridMultilevel"/>
    <w:tmpl w:val="69961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A6862"/>
    <w:multiLevelType w:val="hybridMultilevel"/>
    <w:tmpl w:val="72688EE8"/>
    <w:lvl w:ilvl="0" w:tplc="C15A3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353A4"/>
    <w:multiLevelType w:val="multilevel"/>
    <w:tmpl w:val="069CF9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C857DD2"/>
    <w:multiLevelType w:val="hybridMultilevel"/>
    <w:tmpl w:val="8A28B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85DA1"/>
    <w:multiLevelType w:val="hybridMultilevel"/>
    <w:tmpl w:val="45F6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172E0"/>
    <w:multiLevelType w:val="hybridMultilevel"/>
    <w:tmpl w:val="A722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934E7F"/>
    <w:multiLevelType w:val="hybridMultilevel"/>
    <w:tmpl w:val="6C02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5B88"/>
    <w:multiLevelType w:val="hybridMultilevel"/>
    <w:tmpl w:val="AF7A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76044"/>
    <w:multiLevelType w:val="hybridMultilevel"/>
    <w:tmpl w:val="D98A44D2"/>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2547D"/>
    <w:multiLevelType w:val="hybridMultilevel"/>
    <w:tmpl w:val="FCA4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F12CF"/>
    <w:multiLevelType w:val="hybridMultilevel"/>
    <w:tmpl w:val="C12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65F1E"/>
    <w:multiLevelType w:val="hybridMultilevel"/>
    <w:tmpl w:val="97B20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482A75"/>
    <w:multiLevelType w:val="hybridMultilevel"/>
    <w:tmpl w:val="4992C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A8648A"/>
    <w:multiLevelType w:val="hybridMultilevel"/>
    <w:tmpl w:val="E5B29F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96152"/>
    <w:multiLevelType w:val="hybridMultilevel"/>
    <w:tmpl w:val="CA2211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DF412C"/>
    <w:multiLevelType w:val="hybridMultilevel"/>
    <w:tmpl w:val="F28C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6E40B7"/>
    <w:multiLevelType w:val="multilevel"/>
    <w:tmpl w:val="CFC8A8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15:restartNumberingAfterBreak="0">
    <w:nsid w:val="431706A5"/>
    <w:multiLevelType w:val="hybridMultilevel"/>
    <w:tmpl w:val="5116418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991721C"/>
    <w:multiLevelType w:val="hybridMultilevel"/>
    <w:tmpl w:val="B4A8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4629B4"/>
    <w:multiLevelType w:val="multilevel"/>
    <w:tmpl w:val="45508FD8"/>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24" w15:restartNumberingAfterBreak="0">
    <w:nsid w:val="4D4C2FE2"/>
    <w:multiLevelType w:val="multilevel"/>
    <w:tmpl w:val="3A9C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A6372"/>
    <w:multiLevelType w:val="hybridMultilevel"/>
    <w:tmpl w:val="483C999A"/>
    <w:lvl w:ilvl="0" w:tplc="25C8F0D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62CAB"/>
    <w:multiLevelType w:val="hybridMultilevel"/>
    <w:tmpl w:val="5CDA9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CC7954"/>
    <w:multiLevelType w:val="hybridMultilevel"/>
    <w:tmpl w:val="E05EF6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E7E28"/>
    <w:multiLevelType w:val="singleLevel"/>
    <w:tmpl w:val="6CE048E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E07D38"/>
    <w:multiLevelType w:val="hybridMultilevel"/>
    <w:tmpl w:val="990876D2"/>
    <w:lvl w:ilvl="0" w:tplc="23C25482">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62133"/>
    <w:multiLevelType w:val="hybridMultilevel"/>
    <w:tmpl w:val="C734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96ED5"/>
    <w:multiLevelType w:val="hybridMultilevel"/>
    <w:tmpl w:val="58E23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36BE9"/>
    <w:multiLevelType w:val="hybridMultilevel"/>
    <w:tmpl w:val="BE50984C"/>
    <w:lvl w:ilvl="0" w:tplc="D996F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61CD9"/>
    <w:multiLevelType w:val="multilevel"/>
    <w:tmpl w:val="0BD0A4DC"/>
    <w:lvl w:ilvl="0">
      <w:start w:val="5"/>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2AE7F48"/>
    <w:multiLevelType w:val="multilevel"/>
    <w:tmpl w:val="7F6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64AC5"/>
    <w:multiLevelType w:val="hybridMultilevel"/>
    <w:tmpl w:val="3446C926"/>
    <w:lvl w:ilvl="0" w:tplc="C15A31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B7A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DF366B"/>
    <w:multiLevelType w:val="hybridMultilevel"/>
    <w:tmpl w:val="EAD69DA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55667F7"/>
    <w:multiLevelType w:val="multilevel"/>
    <w:tmpl w:val="CA2211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B64C45"/>
    <w:multiLevelType w:val="hybridMultilevel"/>
    <w:tmpl w:val="77962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854ECD"/>
    <w:multiLevelType w:val="hybridMultilevel"/>
    <w:tmpl w:val="BB64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A428AA"/>
    <w:multiLevelType w:val="multilevel"/>
    <w:tmpl w:val="8B68BD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D7B4A7E"/>
    <w:multiLevelType w:val="multilevel"/>
    <w:tmpl w:val="0F9E96DA"/>
    <w:lvl w:ilvl="0">
      <w:start w:val="1"/>
      <w:numFmt w:val="upperLetter"/>
      <w:lvlText w:val="%1."/>
      <w:lvlJc w:val="left"/>
      <w:pPr>
        <w:ind w:left="9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43" w15:restartNumberingAfterBreak="0">
    <w:nsid w:val="6DA53055"/>
    <w:multiLevelType w:val="multilevel"/>
    <w:tmpl w:val="DF2A0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5AF11CC"/>
    <w:multiLevelType w:val="hybridMultilevel"/>
    <w:tmpl w:val="0746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95C45"/>
    <w:multiLevelType w:val="multilevel"/>
    <w:tmpl w:val="379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05E22"/>
    <w:multiLevelType w:val="hybridMultilevel"/>
    <w:tmpl w:val="1C08B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4"/>
  </w:num>
  <w:num w:numId="7">
    <w:abstractNumId w:val="45"/>
  </w:num>
  <w:num w:numId="8">
    <w:abstractNumId w:val="7"/>
  </w:num>
  <w:num w:numId="9">
    <w:abstractNumId w:val="2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5"/>
  </w:num>
  <w:num w:numId="15">
    <w:abstractNumId w:val="30"/>
  </w:num>
  <w:num w:numId="16">
    <w:abstractNumId w:val="2"/>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2"/>
  </w:num>
  <w:num w:numId="21">
    <w:abstractNumId w:val="9"/>
  </w:num>
  <w:num w:numId="22">
    <w:abstractNumId w:val="29"/>
  </w:num>
  <w:num w:numId="23">
    <w:abstractNumId w:val="10"/>
  </w:num>
  <w:num w:numId="24">
    <w:abstractNumId w:val="8"/>
  </w:num>
  <w:num w:numId="25">
    <w:abstractNumId w:val="11"/>
  </w:num>
  <w:num w:numId="26">
    <w:abstractNumId w:val="18"/>
  </w:num>
  <w:num w:numId="27">
    <w:abstractNumId w:val="15"/>
  </w:num>
  <w:num w:numId="28">
    <w:abstractNumId w:val="1"/>
  </w:num>
  <w:num w:numId="29">
    <w:abstractNumId w:val="38"/>
  </w:num>
  <w:num w:numId="30">
    <w:abstractNumId w:val="36"/>
  </w:num>
  <w:num w:numId="31">
    <w:abstractNumId w:val="27"/>
  </w:num>
  <w:num w:numId="32">
    <w:abstractNumId w:val="26"/>
  </w:num>
  <w:num w:numId="33">
    <w:abstractNumId w:val="13"/>
  </w:num>
  <w:num w:numId="34">
    <w:abstractNumId w:val="17"/>
  </w:num>
  <w:num w:numId="35">
    <w:abstractNumId w:val="19"/>
  </w:num>
  <w:num w:numId="36">
    <w:abstractNumId w:val="5"/>
  </w:num>
  <w:num w:numId="37">
    <w:abstractNumId w:val="35"/>
  </w:num>
  <w:num w:numId="38">
    <w:abstractNumId w:val="21"/>
  </w:num>
  <w:num w:numId="39">
    <w:abstractNumId w:val="32"/>
  </w:num>
  <w:num w:numId="40">
    <w:abstractNumId w:val="43"/>
  </w:num>
  <w:num w:numId="41">
    <w:abstractNumId w:val="34"/>
  </w:num>
  <w:num w:numId="42">
    <w:abstractNumId w:val="40"/>
  </w:num>
  <w:num w:numId="43">
    <w:abstractNumId w:val="4"/>
  </w:num>
  <w:num w:numId="44">
    <w:abstractNumId w:val="31"/>
  </w:num>
  <w:num w:numId="45">
    <w:abstractNumId w:val="0"/>
  </w:num>
  <w:num w:numId="46">
    <w:abstractNumId w:val="39"/>
  </w:num>
  <w:num w:numId="47">
    <w:abstractNumId w:val="24"/>
  </w:num>
  <w:num w:numId="48">
    <w:abstractNumId w:val="14"/>
  </w:num>
  <w:num w:numId="49">
    <w:abstractNumId w:val="42"/>
  </w:num>
  <w:num w:numId="5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2D"/>
    <w:rsid w:val="00004006"/>
    <w:rsid w:val="000322B5"/>
    <w:rsid w:val="00045CFB"/>
    <w:rsid w:val="00057D99"/>
    <w:rsid w:val="000623DB"/>
    <w:rsid w:val="00065088"/>
    <w:rsid w:val="000678EE"/>
    <w:rsid w:val="00094F4F"/>
    <w:rsid w:val="00096912"/>
    <w:rsid w:val="000C5189"/>
    <w:rsid w:val="000D7C13"/>
    <w:rsid w:val="00114DAC"/>
    <w:rsid w:val="00144B25"/>
    <w:rsid w:val="0015444A"/>
    <w:rsid w:val="001659DE"/>
    <w:rsid w:val="00185346"/>
    <w:rsid w:val="00191C67"/>
    <w:rsid w:val="001A2CDE"/>
    <w:rsid w:val="001D219F"/>
    <w:rsid w:val="001D4941"/>
    <w:rsid w:val="00220F82"/>
    <w:rsid w:val="0023684B"/>
    <w:rsid w:val="002647E4"/>
    <w:rsid w:val="00264C31"/>
    <w:rsid w:val="00270B96"/>
    <w:rsid w:val="0028218E"/>
    <w:rsid w:val="002A0104"/>
    <w:rsid w:val="002E5F1D"/>
    <w:rsid w:val="00322E2D"/>
    <w:rsid w:val="00353755"/>
    <w:rsid w:val="00357982"/>
    <w:rsid w:val="003729E4"/>
    <w:rsid w:val="00384365"/>
    <w:rsid w:val="00386892"/>
    <w:rsid w:val="003A664C"/>
    <w:rsid w:val="003E5D76"/>
    <w:rsid w:val="003F0AA5"/>
    <w:rsid w:val="00436680"/>
    <w:rsid w:val="00440C0B"/>
    <w:rsid w:val="00442D9F"/>
    <w:rsid w:val="00451C72"/>
    <w:rsid w:val="0045689C"/>
    <w:rsid w:val="00483528"/>
    <w:rsid w:val="00483FFE"/>
    <w:rsid w:val="004A1537"/>
    <w:rsid w:val="004D4DDE"/>
    <w:rsid w:val="00505D08"/>
    <w:rsid w:val="00520FDE"/>
    <w:rsid w:val="00566EDE"/>
    <w:rsid w:val="005670C1"/>
    <w:rsid w:val="00585BC8"/>
    <w:rsid w:val="005904DE"/>
    <w:rsid w:val="00594D60"/>
    <w:rsid w:val="005A7A79"/>
    <w:rsid w:val="005B37E5"/>
    <w:rsid w:val="005B5FB9"/>
    <w:rsid w:val="006023D1"/>
    <w:rsid w:val="00611B0C"/>
    <w:rsid w:val="00623996"/>
    <w:rsid w:val="00634ADC"/>
    <w:rsid w:val="00645304"/>
    <w:rsid w:val="0066211A"/>
    <w:rsid w:val="00687295"/>
    <w:rsid w:val="00690184"/>
    <w:rsid w:val="006B101D"/>
    <w:rsid w:val="006D6660"/>
    <w:rsid w:val="006D7E4C"/>
    <w:rsid w:val="006E7F6D"/>
    <w:rsid w:val="006F444B"/>
    <w:rsid w:val="006F648B"/>
    <w:rsid w:val="00707B2D"/>
    <w:rsid w:val="00724890"/>
    <w:rsid w:val="007270FD"/>
    <w:rsid w:val="007359FF"/>
    <w:rsid w:val="007411D4"/>
    <w:rsid w:val="007462DF"/>
    <w:rsid w:val="00765EC9"/>
    <w:rsid w:val="00795CBE"/>
    <w:rsid w:val="0079689B"/>
    <w:rsid w:val="007A27B7"/>
    <w:rsid w:val="007C2A12"/>
    <w:rsid w:val="007F41D9"/>
    <w:rsid w:val="0080170F"/>
    <w:rsid w:val="00847195"/>
    <w:rsid w:val="0085205B"/>
    <w:rsid w:val="0085257B"/>
    <w:rsid w:val="0085591C"/>
    <w:rsid w:val="00871770"/>
    <w:rsid w:val="008A7341"/>
    <w:rsid w:val="008B4300"/>
    <w:rsid w:val="008E114B"/>
    <w:rsid w:val="008E40D0"/>
    <w:rsid w:val="008F6813"/>
    <w:rsid w:val="00924EE1"/>
    <w:rsid w:val="00926DA9"/>
    <w:rsid w:val="00931D6A"/>
    <w:rsid w:val="00967A4C"/>
    <w:rsid w:val="0098372D"/>
    <w:rsid w:val="009B029B"/>
    <w:rsid w:val="009C3365"/>
    <w:rsid w:val="009E34B7"/>
    <w:rsid w:val="009E7C8F"/>
    <w:rsid w:val="00A01F88"/>
    <w:rsid w:val="00A07352"/>
    <w:rsid w:val="00A2309C"/>
    <w:rsid w:val="00A36874"/>
    <w:rsid w:val="00A508DF"/>
    <w:rsid w:val="00A86B5A"/>
    <w:rsid w:val="00A944A8"/>
    <w:rsid w:val="00AA33C3"/>
    <w:rsid w:val="00AD09B7"/>
    <w:rsid w:val="00B6669B"/>
    <w:rsid w:val="00B934FA"/>
    <w:rsid w:val="00B94489"/>
    <w:rsid w:val="00BB08C3"/>
    <w:rsid w:val="00BB363E"/>
    <w:rsid w:val="00BB7784"/>
    <w:rsid w:val="00BC7D42"/>
    <w:rsid w:val="00BE034C"/>
    <w:rsid w:val="00BE0526"/>
    <w:rsid w:val="00BE165D"/>
    <w:rsid w:val="00C356B8"/>
    <w:rsid w:val="00C36263"/>
    <w:rsid w:val="00C55E0D"/>
    <w:rsid w:val="00C56C53"/>
    <w:rsid w:val="00C60BCA"/>
    <w:rsid w:val="00C640EB"/>
    <w:rsid w:val="00C7236A"/>
    <w:rsid w:val="00CF62DD"/>
    <w:rsid w:val="00D006A6"/>
    <w:rsid w:val="00D00DEB"/>
    <w:rsid w:val="00D24274"/>
    <w:rsid w:val="00D3240F"/>
    <w:rsid w:val="00D468E3"/>
    <w:rsid w:val="00D64276"/>
    <w:rsid w:val="00DA1D49"/>
    <w:rsid w:val="00DA4105"/>
    <w:rsid w:val="00E068A7"/>
    <w:rsid w:val="00E07E86"/>
    <w:rsid w:val="00E13F01"/>
    <w:rsid w:val="00E35100"/>
    <w:rsid w:val="00E41C55"/>
    <w:rsid w:val="00E74E9F"/>
    <w:rsid w:val="00EB5329"/>
    <w:rsid w:val="00F03070"/>
    <w:rsid w:val="00F42CD1"/>
    <w:rsid w:val="00FD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7510-83D5-4205-A7C8-D622BA9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contextualSpacing/>
      <w:outlineLvl w:val="0"/>
    </w:pPr>
    <w:rPr>
      <w:b/>
      <w:sz w:val="32"/>
      <w:szCs w:val="32"/>
    </w:rPr>
  </w:style>
  <w:style w:type="paragraph" w:styleId="Heading2">
    <w:name w:val="heading 2"/>
    <w:basedOn w:val="Normal"/>
    <w:next w:val="Normal"/>
    <w:link w:val="Heading2Char"/>
    <w:uiPriority w:val="9"/>
    <w:qFormat/>
    <w:pPr>
      <w:spacing w:before="480" w:line="240" w:lineRule="auto"/>
      <w:ind w:right="1785"/>
      <w:contextualSpacing/>
      <w:outlineLvl w:val="1"/>
    </w:pPr>
    <w:rPr>
      <w:b/>
      <w:sz w:val="26"/>
      <w:szCs w:val="26"/>
    </w:rPr>
  </w:style>
  <w:style w:type="paragraph" w:styleId="Heading3">
    <w:name w:val="heading 3"/>
    <w:basedOn w:val="Normal"/>
    <w:next w:val="Normal"/>
    <w:link w:val="Heading3Char"/>
    <w:qFormat/>
    <w:pPr>
      <w:contextualSpacing/>
      <w:outlineLvl w:val="2"/>
    </w:pPr>
    <w:rPr>
      <w:b/>
      <w:color w:val="8C7252"/>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F01"/>
    <w:rPr>
      <w:b/>
      <w:sz w:val="32"/>
      <w:szCs w:val="32"/>
    </w:rPr>
  </w:style>
  <w:style w:type="character" w:customStyle="1" w:styleId="Heading2Char">
    <w:name w:val="Heading 2 Char"/>
    <w:link w:val="Heading2"/>
    <w:uiPriority w:val="9"/>
    <w:rsid w:val="00E13F01"/>
    <w:rPr>
      <w:b/>
      <w:sz w:val="26"/>
      <w:szCs w:val="26"/>
    </w:rPr>
  </w:style>
  <w:style w:type="character" w:customStyle="1" w:styleId="Heading3Char">
    <w:name w:val="Heading 3 Char"/>
    <w:link w:val="Heading3"/>
    <w:uiPriority w:val="9"/>
    <w:rsid w:val="00E13F01"/>
    <w:rPr>
      <w:b/>
      <w:color w:val="8C7252"/>
      <w:sz w:val="24"/>
      <w:szCs w:val="24"/>
    </w:rPr>
  </w:style>
  <w:style w:type="character" w:customStyle="1" w:styleId="Heading5Char">
    <w:name w:val="Heading 5 Char"/>
    <w:basedOn w:val="DefaultParagraphFont"/>
    <w:link w:val="Heading5"/>
    <w:rsid w:val="00724890"/>
    <w:rPr>
      <w:rFonts w:ascii="Trebuchet MS" w:eastAsia="Trebuchet MS" w:hAnsi="Trebuchet MS" w:cs="Trebuchet MS"/>
      <w:color w:val="666666"/>
    </w:rPr>
  </w:style>
  <w:style w:type="paragraph" w:styleId="Title">
    <w:name w:val="Title"/>
    <w:basedOn w:val="Normal"/>
    <w:next w:val="Normal"/>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
    <w:next w:val="Normal"/>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71770"/>
    <w:pPr>
      <w:spacing w:before="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442D9F"/>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fault">
    <w:name w:val="Default"/>
    <w:rsid w:val="00BE0526"/>
    <w:pPr>
      <w:autoSpaceDE w:val="0"/>
      <w:autoSpaceDN w:val="0"/>
      <w:adjustRightInd w:val="0"/>
      <w:spacing w:before="0" w:line="240" w:lineRule="auto"/>
      <w:ind w:left="0"/>
    </w:pPr>
    <w:rPr>
      <w:rFonts w:ascii="Times New Roman" w:eastAsiaTheme="minorHAnsi" w:hAnsi="Times New Roman" w:cs="Times New Roman"/>
      <w:sz w:val="24"/>
      <w:szCs w:val="24"/>
    </w:rPr>
  </w:style>
  <w:style w:type="paragraph" w:customStyle="1" w:styleId="NoSpacing1">
    <w:name w:val="No Spacing1"/>
    <w:uiPriority w:val="1"/>
    <w:qFormat/>
    <w:rsid w:val="00E07E86"/>
    <w:pPr>
      <w:spacing w:before="0" w:line="240" w:lineRule="auto"/>
      <w:ind w:left="0"/>
    </w:pPr>
    <w:rPr>
      <w:rFonts w:ascii="Times New Roman" w:eastAsia="Calibri" w:hAnsi="Times New Roman" w:cs="Times New Roman"/>
      <w:color w:val="auto"/>
      <w:sz w:val="24"/>
    </w:rPr>
  </w:style>
  <w:style w:type="paragraph" w:styleId="PlainText">
    <w:name w:val="Plain Text"/>
    <w:basedOn w:val="Normal"/>
    <w:link w:val="PlainTextChar"/>
    <w:uiPriority w:val="99"/>
    <w:unhideWhenUsed/>
    <w:rsid w:val="00E07E86"/>
    <w:pPr>
      <w:spacing w:before="0" w:line="240" w:lineRule="auto"/>
      <w:ind w:left="0"/>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uiPriority w:val="99"/>
    <w:rsid w:val="00E07E86"/>
    <w:rPr>
      <w:rFonts w:ascii="Courier New" w:eastAsia="Times New Roman" w:hAnsi="Courier New" w:cs="Times New Roman"/>
      <w:color w:val="auto"/>
      <w:sz w:val="20"/>
      <w:szCs w:val="20"/>
    </w:rPr>
  </w:style>
  <w:style w:type="character" w:styleId="IntenseEmphasis">
    <w:name w:val="Intense Emphasis"/>
    <w:basedOn w:val="DefaultParagraphFont"/>
    <w:uiPriority w:val="21"/>
    <w:qFormat/>
    <w:rsid w:val="00483528"/>
    <w:rPr>
      <w:i/>
      <w:iCs/>
      <w:color w:val="5B9BD5" w:themeColor="accent1"/>
    </w:rPr>
  </w:style>
  <w:style w:type="paragraph" w:styleId="NoSpacing">
    <w:name w:val="No Spacing"/>
    <w:uiPriority w:val="1"/>
    <w:qFormat/>
    <w:rsid w:val="00D006A6"/>
    <w:pPr>
      <w:spacing w:before="0" w:line="240" w:lineRule="auto"/>
      <w:ind w:left="0"/>
    </w:pPr>
    <w:rPr>
      <w:rFonts w:ascii="Calibri" w:eastAsia="Times New Roman" w:hAnsi="Calibri" w:cs="Times New Roman"/>
      <w:color w:val="auto"/>
    </w:rPr>
  </w:style>
  <w:style w:type="character" w:customStyle="1" w:styleId="normal0020tablechar">
    <w:name w:val="normal_0020table__char"/>
    <w:basedOn w:val="DefaultParagraphFont"/>
    <w:rsid w:val="00D006A6"/>
  </w:style>
  <w:style w:type="paragraph" w:customStyle="1" w:styleId="normal0020table">
    <w:name w:val="normal_0020table"/>
    <w:basedOn w:val="Normal"/>
    <w:rsid w:val="00D006A6"/>
    <w:pPr>
      <w:spacing w:beforeLines="1" w:before="0" w:afterLines="1" w:line="240" w:lineRule="auto"/>
      <w:ind w:left="0"/>
    </w:pPr>
    <w:rPr>
      <w:rFonts w:ascii="Times" w:eastAsia="Times New Roman" w:hAnsi="Times" w:cs="Times New Roman"/>
      <w:color w:val="auto"/>
      <w:sz w:val="20"/>
      <w:szCs w:val="20"/>
    </w:rPr>
  </w:style>
  <w:style w:type="character" w:customStyle="1" w:styleId="hyperlinkchar">
    <w:name w:val="hyperlink__char"/>
    <w:basedOn w:val="DefaultParagraphFont"/>
    <w:rsid w:val="00D006A6"/>
  </w:style>
  <w:style w:type="paragraph" w:styleId="Header">
    <w:name w:val="header"/>
    <w:basedOn w:val="Normal"/>
    <w:link w:val="HeaderChar"/>
    <w:unhideWhenUsed/>
    <w:rsid w:val="00C640EB"/>
    <w:pPr>
      <w:tabs>
        <w:tab w:val="center" w:pos="4680"/>
        <w:tab w:val="right" w:pos="9360"/>
      </w:tabs>
      <w:spacing w:before="0" w:line="240" w:lineRule="auto"/>
      <w:ind w:left="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640EB"/>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C640EB"/>
    <w:pPr>
      <w:tabs>
        <w:tab w:val="center" w:pos="4680"/>
        <w:tab w:val="right" w:pos="9360"/>
      </w:tabs>
      <w:spacing w:before="0" w:line="240" w:lineRule="auto"/>
      <w:ind w:left="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C640EB"/>
    <w:rPr>
      <w:rFonts w:ascii="Times New Roman" w:eastAsia="Times New Roman" w:hAnsi="Times New Roman" w:cs="Times New Roman"/>
      <w:color w:val="auto"/>
      <w:sz w:val="24"/>
      <w:szCs w:val="24"/>
    </w:rPr>
  </w:style>
  <w:style w:type="paragraph" w:styleId="HTMLPreformatted">
    <w:name w:val="HTML Preformatted"/>
    <w:basedOn w:val="Normal"/>
    <w:link w:val="HTMLPreformattedChar"/>
    <w:rsid w:val="00C6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C640EB"/>
    <w:rPr>
      <w:rFonts w:ascii="Courier New" w:eastAsia="Times New Roman" w:hAnsi="Courier New" w:cs="Courier New"/>
      <w:color w:val="auto"/>
      <w:sz w:val="20"/>
      <w:szCs w:val="20"/>
    </w:rPr>
  </w:style>
  <w:style w:type="paragraph" w:customStyle="1" w:styleId="p2">
    <w:name w:val="p2"/>
    <w:basedOn w:val="Normal"/>
    <w:rsid w:val="003F0AA5"/>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BalloonText">
    <w:name w:val="Balloon Text"/>
    <w:basedOn w:val="Normal"/>
    <w:link w:val="BalloonTextChar"/>
    <w:unhideWhenUsed/>
    <w:rsid w:val="00E13F01"/>
    <w:pPr>
      <w:spacing w:before="0" w:line="240" w:lineRule="auto"/>
      <w:ind w:left="0"/>
    </w:pPr>
    <w:rPr>
      <w:rFonts w:ascii="Tahoma" w:eastAsia="Times New Roman" w:hAnsi="Tahoma" w:cs="Times New Roman"/>
      <w:color w:val="auto"/>
      <w:sz w:val="16"/>
      <w:szCs w:val="16"/>
    </w:rPr>
  </w:style>
  <w:style w:type="character" w:customStyle="1" w:styleId="BalloonTextChar">
    <w:name w:val="Balloon Text Char"/>
    <w:basedOn w:val="DefaultParagraphFont"/>
    <w:link w:val="BalloonText"/>
    <w:rsid w:val="00E13F01"/>
    <w:rPr>
      <w:rFonts w:ascii="Tahoma" w:eastAsia="Times New Roman" w:hAnsi="Tahoma" w:cs="Times New Roman"/>
      <w:color w:val="auto"/>
      <w:sz w:val="16"/>
      <w:szCs w:val="16"/>
    </w:rPr>
  </w:style>
  <w:style w:type="paragraph" w:customStyle="1" w:styleId="p1">
    <w:name w:val="p1"/>
    <w:basedOn w:val="Normal"/>
    <w:rsid w:val="00E13F01"/>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Strong">
    <w:name w:val="Strong"/>
    <w:basedOn w:val="DefaultParagraphFont"/>
    <w:qFormat/>
    <w:rsid w:val="00E13F01"/>
    <w:rPr>
      <w:b/>
      <w:bCs/>
    </w:rPr>
  </w:style>
  <w:style w:type="character" w:customStyle="1" w:styleId="s1">
    <w:name w:val="s1"/>
    <w:basedOn w:val="DefaultParagraphFont"/>
    <w:rsid w:val="00E13F01"/>
  </w:style>
  <w:style w:type="character" w:styleId="Hyperlink">
    <w:name w:val="Hyperlink"/>
    <w:basedOn w:val="DefaultParagraphFont"/>
    <w:uiPriority w:val="99"/>
    <w:unhideWhenUsed/>
    <w:rsid w:val="00E13F01"/>
    <w:rPr>
      <w:color w:val="0000FF"/>
      <w:u w:val="single"/>
    </w:rPr>
  </w:style>
  <w:style w:type="table" w:styleId="TableGrid">
    <w:name w:val="Table Grid"/>
    <w:basedOn w:val="TableNormal"/>
    <w:uiPriority w:val="39"/>
    <w:rsid w:val="00E13F01"/>
    <w:pPr>
      <w:spacing w:before="0" w:line="240" w:lineRule="auto"/>
      <w:ind w:left="0"/>
    </w:pPr>
    <w:rPr>
      <w:rFonts w:ascii="Times New Roman" w:eastAsia="Times New Roman" w:hAnsi="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E13F01"/>
    <w:pPr>
      <w:spacing w:before="0" w:line="240" w:lineRule="auto"/>
      <w:ind w:left="0"/>
    </w:pPr>
    <w:rPr>
      <w:rFonts w:ascii="Times New Roman" w:eastAsia="Times New Roman" w:hAnsi="Times New Roman" w:cs="Times New Roman"/>
      <w:color w:val="auto"/>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msolistparagraph">
    <w:name w:val="x_msolistparagraph"/>
    <w:basedOn w:val="Normal"/>
    <w:rsid w:val="0015444A"/>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Body">
    <w:name w:val="Body"/>
    <w:rsid w:val="0015444A"/>
    <w:pPr>
      <w:pBdr>
        <w:top w:val="nil"/>
        <w:left w:val="nil"/>
        <w:bottom w:val="nil"/>
        <w:right w:val="nil"/>
        <w:between w:val="nil"/>
        <w:bar w:val="nil"/>
      </w:pBdr>
      <w:spacing w:before="0" w:after="200" w:line="276" w:lineRule="auto"/>
      <w:ind w:left="0"/>
    </w:pPr>
    <w:rPr>
      <w:rFonts w:ascii="Calibri" w:eastAsia="Calibri" w:hAnsi="Calibri" w:cs="Calibri"/>
      <w:u w:color="000000"/>
      <w:bdr w:val="nil"/>
    </w:rPr>
  </w:style>
  <w:style w:type="paragraph" w:styleId="BodyTextIndent">
    <w:name w:val="Body Text Indent"/>
    <w:basedOn w:val="Normal"/>
    <w:link w:val="BodyTextIndentChar"/>
    <w:uiPriority w:val="99"/>
    <w:semiHidden/>
    <w:unhideWhenUsed/>
    <w:rsid w:val="006E7F6D"/>
    <w:pPr>
      <w:tabs>
        <w:tab w:val="left" w:pos="0"/>
        <w:tab w:val="left" w:pos="126"/>
      </w:tabs>
      <w:spacing w:before="0" w:line="240" w:lineRule="auto"/>
      <w:ind w:left="216"/>
    </w:pPr>
    <w:rPr>
      <w:rFonts w:ascii="Times New Roman" w:eastAsia="Times New Roman" w:hAnsi="Times New Roman" w:cs="Times New Roman"/>
      <w:color w:val="auto"/>
      <w:szCs w:val="24"/>
      <w:lang w:val="x-none" w:eastAsia="x-none"/>
    </w:rPr>
  </w:style>
  <w:style w:type="character" w:customStyle="1" w:styleId="BodyTextIndentChar">
    <w:name w:val="Body Text Indent Char"/>
    <w:basedOn w:val="DefaultParagraphFont"/>
    <w:link w:val="BodyTextIndent"/>
    <w:uiPriority w:val="99"/>
    <w:semiHidden/>
    <w:rsid w:val="006E7F6D"/>
    <w:rPr>
      <w:rFonts w:ascii="Times New Roman" w:eastAsia="Times New Roman" w:hAnsi="Times New Roman" w:cs="Times New Roman"/>
      <w:color w:val="auto"/>
      <w:szCs w:val="24"/>
      <w:lang w:val="x-none" w:eastAsia="x-none"/>
    </w:rPr>
  </w:style>
  <w:style w:type="paragraph" w:styleId="BodyText3">
    <w:name w:val="Body Text 3"/>
    <w:basedOn w:val="Normal"/>
    <w:link w:val="BodyText3Char"/>
    <w:uiPriority w:val="99"/>
    <w:semiHidden/>
    <w:unhideWhenUsed/>
    <w:rsid w:val="006E7F6D"/>
    <w:pPr>
      <w:spacing w:before="0" w:line="240" w:lineRule="auto"/>
      <w:ind w:left="0"/>
      <w:jc w:val="center"/>
    </w:pPr>
    <w:rPr>
      <w:rFonts w:ascii="Times New Roman" w:eastAsia="Times New Roman" w:hAnsi="Times New Roman" w:cs="Times New Roman"/>
      <w:color w:val="auto"/>
      <w:lang w:val="x-none" w:eastAsia="x-none"/>
    </w:rPr>
  </w:style>
  <w:style w:type="character" w:customStyle="1" w:styleId="BodyText3Char">
    <w:name w:val="Body Text 3 Char"/>
    <w:basedOn w:val="DefaultParagraphFont"/>
    <w:link w:val="BodyText3"/>
    <w:uiPriority w:val="99"/>
    <w:semiHidden/>
    <w:rsid w:val="006E7F6D"/>
    <w:rPr>
      <w:rFonts w:ascii="Times New Roman" w:eastAsia="Times New Roman" w:hAnsi="Times New Roman" w:cs="Times New Roman"/>
      <w:color w:val="auto"/>
      <w:lang w:val="x-none" w:eastAsia="x-none"/>
    </w:rPr>
  </w:style>
  <w:style w:type="paragraph" w:styleId="BodyText">
    <w:name w:val="Body Text"/>
    <w:basedOn w:val="Normal"/>
    <w:link w:val="BodyTextChar"/>
    <w:uiPriority w:val="99"/>
    <w:semiHidden/>
    <w:unhideWhenUsed/>
    <w:rsid w:val="006E7F6D"/>
    <w:pPr>
      <w:spacing w:before="0" w:after="120" w:line="240" w:lineRule="auto"/>
      <w:ind w:left="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6E7F6D"/>
    <w:rPr>
      <w:rFonts w:ascii="Times New Roman" w:eastAsia="Times New Roman" w:hAnsi="Times New Roman" w:cs="Times New Roman"/>
      <w:color w:val="auto"/>
      <w:sz w:val="24"/>
      <w:szCs w:val="24"/>
    </w:rPr>
  </w:style>
  <w:style w:type="character" w:customStyle="1" w:styleId="moz-txt-tag">
    <w:name w:val="moz-txt-tag"/>
    <w:rsid w:val="009B029B"/>
  </w:style>
  <w:style w:type="character" w:customStyle="1" w:styleId="apple-style-span">
    <w:name w:val="apple-style-span"/>
    <w:basedOn w:val="DefaultParagraphFont"/>
    <w:rsid w:val="009B029B"/>
  </w:style>
  <w:style w:type="paragraph" w:styleId="CommentText">
    <w:name w:val="annotation text"/>
    <w:basedOn w:val="Normal"/>
    <w:link w:val="CommentTextChar"/>
    <w:unhideWhenUsed/>
    <w:rsid w:val="00065088"/>
    <w:pPr>
      <w:spacing w:before="0" w:line="240" w:lineRule="auto"/>
      <w:ind w:left="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065088"/>
    <w:rPr>
      <w:rFonts w:ascii="Times New Roman" w:eastAsia="Times New Roman" w:hAnsi="Times New Roman" w:cs="Times New Roman"/>
      <w:color w:val="auto"/>
      <w:sz w:val="20"/>
      <w:szCs w:val="20"/>
    </w:rPr>
  </w:style>
  <w:style w:type="paragraph" w:customStyle="1" w:styleId="Normal1">
    <w:name w:val="Normal1"/>
    <w:rsid w:val="00724890"/>
    <w:pPr>
      <w:spacing w:before="0" w:line="276" w:lineRule="auto"/>
      <w:ind w:left="0"/>
    </w:pPr>
    <w:rPr>
      <w:rFonts w:ascii="Arial" w:eastAsia="Arial" w:hAnsi="Arial" w:cs="Arial"/>
      <w:szCs w:val="24"/>
      <w:lang w:eastAsia="ja-JP"/>
    </w:rPr>
  </w:style>
  <w:style w:type="character" w:customStyle="1" w:styleId="il">
    <w:name w:val="il"/>
    <w:rsid w:val="00724890"/>
  </w:style>
  <w:style w:type="paragraph" w:styleId="BodyText2">
    <w:name w:val="Body Text 2"/>
    <w:basedOn w:val="Normal"/>
    <w:link w:val="BodyText2Char"/>
    <w:rsid w:val="00724890"/>
    <w:pPr>
      <w:spacing w:before="0" w:line="240" w:lineRule="auto"/>
      <w:ind w:left="0"/>
      <w:jc w:val="center"/>
    </w:pPr>
    <w:rPr>
      <w:rFonts w:ascii="Goudy" w:eastAsia="Times New Roman" w:hAnsi="Goudy" w:cs="Times New Roman"/>
      <w:i/>
      <w:color w:val="auto"/>
      <w:sz w:val="20"/>
      <w:szCs w:val="24"/>
    </w:rPr>
  </w:style>
  <w:style w:type="character" w:customStyle="1" w:styleId="BodyText2Char">
    <w:name w:val="Body Text 2 Char"/>
    <w:basedOn w:val="DefaultParagraphFont"/>
    <w:link w:val="BodyText2"/>
    <w:rsid w:val="00724890"/>
    <w:rPr>
      <w:rFonts w:ascii="Goudy" w:eastAsia="Times New Roman" w:hAnsi="Goudy" w:cs="Times New Roman"/>
      <w:i/>
      <w:color w:val="auto"/>
      <w:sz w:val="20"/>
      <w:szCs w:val="24"/>
    </w:rPr>
  </w:style>
  <w:style w:type="paragraph" w:styleId="IntenseQuote">
    <w:name w:val="Intense Quote"/>
    <w:basedOn w:val="Normal"/>
    <w:next w:val="Normal"/>
    <w:link w:val="IntenseQuoteChar"/>
    <w:uiPriority w:val="30"/>
    <w:qFormat/>
    <w:rsid w:val="00724890"/>
    <w:pPr>
      <w:pBdr>
        <w:bottom w:val="single" w:sz="4" w:space="4" w:color="4F81BD"/>
      </w:pBdr>
      <w:spacing w:after="280" w:line="240" w:lineRule="auto"/>
      <w:ind w:left="936" w:right="936"/>
    </w:pPr>
    <w:rPr>
      <w:rFonts w:ascii="Times New Roman" w:eastAsia="Times New Roman" w:hAnsi="Times New Roman" w:cs="Arial"/>
      <w:b/>
      <w:bCs/>
      <w:i/>
      <w:iCs/>
      <w:color w:val="4F81BD"/>
      <w:sz w:val="24"/>
      <w:szCs w:val="24"/>
    </w:rPr>
  </w:style>
  <w:style w:type="character" w:customStyle="1" w:styleId="IntenseQuoteChar">
    <w:name w:val="Intense Quote Char"/>
    <w:basedOn w:val="DefaultParagraphFont"/>
    <w:link w:val="IntenseQuote"/>
    <w:uiPriority w:val="30"/>
    <w:rsid w:val="00724890"/>
    <w:rPr>
      <w:rFonts w:ascii="Times New Roman" w:eastAsia="Times New Roman" w:hAnsi="Times New Roman" w:cs="Arial"/>
      <w:b/>
      <w:bCs/>
      <w:i/>
      <w:iCs/>
      <w:color w:val="4F81BD"/>
      <w:sz w:val="24"/>
      <w:szCs w:val="24"/>
    </w:rPr>
  </w:style>
  <w:style w:type="paragraph" w:styleId="Quote">
    <w:name w:val="Quote"/>
    <w:basedOn w:val="Normal"/>
    <w:next w:val="Normal"/>
    <w:link w:val="QuoteChar"/>
    <w:uiPriority w:val="29"/>
    <w:qFormat/>
    <w:rsid w:val="00724890"/>
    <w:pPr>
      <w:spacing w:before="0" w:line="240" w:lineRule="auto"/>
      <w:ind w:left="0"/>
    </w:pPr>
    <w:rPr>
      <w:rFonts w:ascii="Times New Roman" w:eastAsia="Times New Roman" w:hAnsi="Times New Roman" w:cs="Arial"/>
      <w:i/>
      <w:iCs/>
      <w:sz w:val="24"/>
      <w:szCs w:val="24"/>
    </w:rPr>
  </w:style>
  <w:style w:type="character" w:customStyle="1" w:styleId="QuoteChar">
    <w:name w:val="Quote Char"/>
    <w:basedOn w:val="DefaultParagraphFont"/>
    <w:link w:val="Quote"/>
    <w:uiPriority w:val="29"/>
    <w:rsid w:val="00724890"/>
    <w:rPr>
      <w:rFonts w:ascii="Times New Roman" w:eastAsia="Times New Roman" w:hAnsi="Times New Roman" w:cs="Arial"/>
      <w:i/>
      <w:iCs/>
      <w:sz w:val="24"/>
      <w:szCs w:val="24"/>
    </w:rPr>
  </w:style>
  <w:style w:type="character" w:styleId="Emphasis">
    <w:name w:val="Emphasis"/>
    <w:qFormat/>
    <w:rsid w:val="00724890"/>
    <w:rPr>
      <w:i/>
      <w:iCs/>
    </w:rPr>
  </w:style>
  <w:style w:type="character" w:customStyle="1" w:styleId="CommentSubjectChar">
    <w:name w:val="Comment Subject Char"/>
    <w:basedOn w:val="CommentTextChar"/>
    <w:link w:val="CommentSubject"/>
    <w:semiHidden/>
    <w:rsid w:val="00724890"/>
    <w:rPr>
      <w:rFonts w:ascii="Times New Roman" w:eastAsia="Times New Roman" w:hAnsi="Times New Roman" w:cs="Arial"/>
      <w:b/>
      <w:bCs/>
      <w:color w:val="auto"/>
      <w:sz w:val="20"/>
      <w:szCs w:val="20"/>
    </w:rPr>
  </w:style>
  <w:style w:type="paragraph" w:styleId="CommentSubject">
    <w:name w:val="annotation subject"/>
    <w:basedOn w:val="CommentText"/>
    <w:next w:val="CommentText"/>
    <w:link w:val="CommentSubjectChar"/>
    <w:semiHidden/>
    <w:unhideWhenUsed/>
    <w:rsid w:val="00724890"/>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15257</Words>
  <Characters>86967</Characters>
  <Application>Microsoft Office Word</Application>
  <DocSecurity>4</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Sioberg</dc:creator>
  <cp:lastModifiedBy>Carol-Ann Resch</cp:lastModifiedBy>
  <cp:revision>2</cp:revision>
  <dcterms:created xsi:type="dcterms:W3CDTF">2016-10-31T16:14:00Z</dcterms:created>
  <dcterms:modified xsi:type="dcterms:W3CDTF">2016-10-31T16:14:00Z</dcterms:modified>
</cp:coreProperties>
</file>