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2E2D" w:rsidRPr="001659DE" w:rsidRDefault="00BE034C">
      <w:pPr>
        <w:pStyle w:val="Title"/>
        <w:contextualSpacing w:val="0"/>
        <w:rPr>
          <w:rFonts w:ascii="Times New Roman" w:hAnsi="Times New Roman" w:cs="Times New Roman"/>
        </w:rPr>
      </w:pPr>
      <w:bookmarkStart w:id="0" w:name="h.mbjsiz6n6jlo" w:colFirst="0" w:colLast="0"/>
      <w:bookmarkStart w:id="1" w:name="_GoBack"/>
      <w:bookmarkEnd w:id="0"/>
      <w:bookmarkEnd w:id="1"/>
      <w:r w:rsidRPr="001659DE">
        <w:rPr>
          <w:rFonts w:ascii="Times New Roman" w:hAnsi="Times New Roman" w:cs="Times New Roman"/>
          <w:color w:val="666666"/>
          <w:sz w:val="28"/>
          <w:szCs w:val="28"/>
        </w:rPr>
        <w:t>2015-2016</w:t>
      </w:r>
      <w:r w:rsidRPr="001659DE">
        <w:rPr>
          <w:rFonts w:ascii="Times New Roman" w:hAnsi="Times New Roman" w:cs="Times New Roman"/>
          <w:color w:val="999999"/>
          <w:sz w:val="28"/>
          <w:szCs w:val="28"/>
        </w:rPr>
        <w:br/>
      </w:r>
      <w:r w:rsidRPr="001659DE">
        <w:rPr>
          <w:rFonts w:ascii="Times New Roman" w:hAnsi="Times New Roman" w:cs="Times New Roman"/>
          <w:b/>
        </w:rPr>
        <w:t xml:space="preserve">IHE </w:t>
      </w:r>
      <w:r w:rsidR="004679FF">
        <w:rPr>
          <w:rFonts w:ascii="Times New Roman" w:hAnsi="Times New Roman" w:cs="Times New Roman"/>
          <w:b/>
        </w:rPr>
        <w:t>Masters</w:t>
      </w:r>
      <w:r w:rsidRPr="001659DE">
        <w:rPr>
          <w:rFonts w:ascii="Times New Roman" w:hAnsi="Times New Roman" w:cs="Times New Roman"/>
          <w:b/>
        </w:rPr>
        <w:t xml:space="preserve"> Performance Report</w:t>
      </w:r>
    </w:p>
    <w:p w:rsidR="00322E2D" w:rsidRPr="005A3F3F" w:rsidRDefault="005A3F3F">
      <w:pPr>
        <w:pStyle w:val="Subtitle"/>
        <w:contextualSpacing w:val="0"/>
        <w:rPr>
          <w:rFonts w:ascii="Times New Roman" w:hAnsi="Times New Roman" w:cs="Times New Roman"/>
          <w:sz w:val="24"/>
        </w:rPr>
      </w:pPr>
      <w:bookmarkStart w:id="2" w:name="h.vb8p0lepu9vn" w:colFirst="0" w:colLast="0"/>
      <w:bookmarkEnd w:id="2"/>
      <w:r w:rsidRPr="005A3F3F">
        <w:rPr>
          <w:rFonts w:ascii="Times New Roman" w:hAnsi="Times New Roman" w:cs="Times New Roman"/>
          <w:color w:val="000000"/>
          <w:sz w:val="56"/>
          <w:szCs w:val="60"/>
        </w:rPr>
        <w:t>University of North Carolina Greensboro</w:t>
      </w:r>
    </w:p>
    <w:p w:rsidR="00322E2D" w:rsidRDefault="00BE034C">
      <w:pPr>
        <w:spacing w:before="60"/>
      </w:pPr>
      <w:r>
        <w:rPr>
          <w:noProof/>
        </w:rPr>
        <w:drawing>
          <wp:inline distT="114300" distB="114300" distL="114300" distR="114300">
            <wp:extent cx="5943600" cy="38100"/>
            <wp:effectExtent l="0" t="0" r="0" b="0"/>
            <wp:docPr id="3" name="image07.png" title="horizontal line"/>
            <wp:cNvGraphicFramePr/>
            <a:graphic xmlns:a="http://schemas.openxmlformats.org/drawingml/2006/main">
              <a:graphicData uri="http://schemas.openxmlformats.org/drawingml/2006/picture">
                <pic:pic xmlns:pic="http://schemas.openxmlformats.org/drawingml/2006/picture">
                  <pic:nvPicPr>
                    <pic:cNvPr id="0" name="image07.png" title="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rsidR="00322E2D" w:rsidRDefault="00BE034C">
      <w:pPr>
        <w:pStyle w:val="Heading1"/>
        <w:spacing w:before="120"/>
        <w:contextualSpacing w:val="0"/>
      </w:pPr>
      <w:bookmarkStart w:id="3" w:name="h.vydniszftb1n" w:colFirst="0" w:colLast="0"/>
      <w:bookmarkEnd w:id="3"/>
      <w:r w:rsidRPr="001659DE">
        <w:rPr>
          <w:rFonts w:ascii="Times New Roman" w:hAnsi="Times New Roman" w:cs="Times New Roman"/>
          <w:noProof/>
        </w:rPr>
        <w:drawing>
          <wp:inline distT="114300" distB="114300" distL="114300" distR="114300">
            <wp:extent cx="5715000" cy="3743325"/>
            <wp:effectExtent l="0" t="0" r="0" b="0"/>
            <wp:docPr id="2" name="image06.png" descr="DPIlogo_4color_centered[1].png"/>
            <wp:cNvGraphicFramePr/>
            <a:graphic xmlns:a="http://schemas.openxmlformats.org/drawingml/2006/main">
              <a:graphicData uri="http://schemas.openxmlformats.org/drawingml/2006/picture">
                <pic:pic xmlns:pic="http://schemas.openxmlformats.org/drawingml/2006/picture">
                  <pic:nvPicPr>
                    <pic:cNvPr id="0" name="image06.png" descr="DPIlogo_4color_centered[1].png"/>
                    <pic:cNvPicPr preferRelativeResize="0"/>
                  </pic:nvPicPr>
                  <pic:blipFill>
                    <a:blip r:embed="rId8"/>
                    <a:srcRect/>
                    <a:stretch>
                      <a:fillRect/>
                    </a:stretch>
                  </pic:blipFill>
                  <pic:spPr>
                    <a:xfrm>
                      <a:off x="0" y="0"/>
                      <a:ext cx="5715000" cy="3743325"/>
                    </a:xfrm>
                    <a:prstGeom prst="rect">
                      <a:avLst/>
                    </a:prstGeom>
                    <a:ln/>
                  </pic:spPr>
                </pic:pic>
              </a:graphicData>
            </a:graphic>
          </wp:inline>
        </w:drawing>
      </w:r>
    </w:p>
    <w:p w:rsidR="00CA771F" w:rsidRDefault="00CA771F" w:rsidP="00CA771F">
      <w:pPr>
        <w:pStyle w:val="Heading1"/>
        <w:spacing w:before="0"/>
        <w:rPr>
          <w:rFonts w:ascii="Times New Roman" w:hAnsi="Times New Roman" w:cs="Times New Roman"/>
          <w:color w:val="auto"/>
          <w:sz w:val="24"/>
          <w:szCs w:val="24"/>
        </w:rPr>
      </w:pPr>
      <w:bookmarkStart w:id="4" w:name="h.arolcxe0i15c" w:colFirst="0" w:colLast="0"/>
      <w:bookmarkEnd w:id="4"/>
    </w:p>
    <w:p w:rsidR="005A3F3F" w:rsidRPr="005A3F3F" w:rsidRDefault="005A3F3F" w:rsidP="005A3F3F">
      <w:pPr>
        <w:pStyle w:val="NormalWeb"/>
        <w:spacing w:before="0" w:beforeAutospacing="0" w:after="0" w:afterAutospacing="0" w:line="360" w:lineRule="auto"/>
        <w:rPr>
          <w:b/>
          <w:bCs/>
        </w:rPr>
      </w:pPr>
      <w:r w:rsidRPr="005A3F3F">
        <w:rPr>
          <w:b/>
          <w:bCs/>
        </w:rPr>
        <w:t>Overview of Master's Program</w:t>
      </w:r>
    </w:p>
    <w:p w:rsidR="005A3F3F" w:rsidRPr="005A3F3F" w:rsidRDefault="005A3F3F" w:rsidP="005A3F3F">
      <w:pPr>
        <w:pStyle w:val="mike2"/>
        <w:spacing w:before="0" w:beforeAutospacing="0" w:after="0" w:afterAutospacing="0" w:line="360" w:lineRule="auto"/>
      </w:pPr>
      <w:r w:rsidRPr="005A3F3F">
        <w:t>Master</w:t>
      </w:r>
      <w:r w:rsidR="00095B24">
        <w:t>’</w:t>
      </w:r>
      <w:r w:rsidRPr="005A3F3F">
        <w:t xml:space="preserve">s degrees leading to initial “A” licensure or advanced competencies "M" licensure are offered by the School of Education (SOE), the College of Arts and Sciences (CAS), the School of Health and Human </w:t>
      </w:r>
      <w:r w:rsidR="00160B4C">
        <w:t>Sciences</w:t>
      </w:r>
      <w:r w:rsidRPr="005A3F3F">
        <w:t xml:space="preserve"> (HHS), and the School of Music, Theatre and Dance (MTD). </w:t>
      </w:r>
    </w:p>
    <w:p w:rsidR="00CB4FDD" w:rsidRDefault="00CB4FDD" w:rsidP="005A3F3F">
      <w:pPr>
        <w:pStyle w:val="mike2"/>
        <w:spacing w:before="0" w:beforeAutospacing="0" w:after="0" w:afterAutospacing="0" w:line="360" w:lineRule="auto"/>
      </w:pPr>
    </w:p>
    <w:p w:rsidR="005A3F3F" w:rsidRPr="005A3F3F" w:rsidRDefault="005A3F3F" w:rsidP="005A3F3F">
      <w:pPr>
        <w:pStyle w:val="mike2"/>
        <w:spacing w:before="0" w:beforeAutospacing="0" w:after="0" w:afterAutospacing="0" w:line="360" w:lineRule="auto"/>
      </w:pPr>
      <w:r w:rsidRPr="005A3F3F">
        <w:t xml:space="preserve">The SOE Department of Teacher Education and Higher Education offers an MAT (Masters of Arts in Teaching) for initial licensure in Elementary Education, English as a Second Language, Middle Grades Education, and Secondary Science and Social Studies, as well as an M.Ed. for advanced licensure in Elementary Education, Elementary Mathematics, Elementary Science, English as a Second Language, Middle Grades/Secondary English Language Arts, </w:t>
      </w:r>
      <w:r w:rsidR="00AF50A4">
        <w:t xml:space="preserve">Middle </w:t>
      </w:r>
      <w:r w:rsidR="00AF50A4">
        <w:lastRenderedPageBreak/>
        <w:t>Grades/Secondary Mathematics, Middle Grades/Secondary Science, Middle Grades/Secondary Social Studies, Instructional Technology (on moratorium), and Reading</w:t>
      </w:r>
      <w:r w:rsidRPr="005A3F3F">
        <w:t>. The Department of Library and Information Studies also offers Instructional Technology</w:t>
      </w:r>
      <w:r w:rsidR="00AF50A4">
        <w:t xml:space="preserve"> (on moratorium)</w:t>
      </w:r>
      <w:r w:rsidRPr="005A3F3F">
        <w:t xml:space="preserve"> and a post-baccalaureate certificate program in Special Endorsement in Computer Education.</w:t>
      </w:r>
    </w:p>
    <w:p w:rsidR="00CB4FDD" w:rsidRDefault="00CB4FDD" w:rsidP="005A3F3F">
      <w:pPr>
        <w:pStyle w:val="mike2"/>
        <w:spacing w:before="0" w:beforeAutospacing="0" w:after="0" w:afterAutospacing="0" w:line="360" w:lineRule="auto"/>
      </w:pPr>
    </w:p>
    <w:p w:rsidR="005A3F3F" w:rsidRPr="005A3F3F" w:rsidRDefault="005A3F3F" w:rsidP="005A3F3F">
      <w:pPr>
        <w:pStyle w:val="mike2"/>
        <w:spacing w:before="0" w:beforeAutospacing="0" w:after="0" w:afterAutospacing="0" w:line="360" w:lineRule="auto"/>
      </w:pPr>
      <w:r w:rsidRPr="005A3F3F">
        <w:t xml:space="preserve">The SOE Department of Specialized Education Services (SES) offers an M.Ed. for individuals who hold initial licensure in </w:t>
      </w:r>
      <w:r w:rsidR="00160B4C" w:rsidRPr="005A3F3F">
        <w:t>Special Education: General Curriculum</w:t>
      </w:r>
      <w:r w:rsidRPr="005A3F3F">
        <w:t xml:space="preserve">. SES M.Ed. candidates who hold a teaching license in another area must take at least six semester hours of pre-requisites. Candidates who do not hold a teaching license must complete a post-baccalaureate licensure program prior to enrolling in the M.Ed. program. </w:t>
      </w:r>
    </w:p>
    <w:p w:rsidR="00CB4FDD" w:rsidRDefault="00CB4FDD" w:rsidP="005A3F3F">
      <w:pPr>
        <w:pStyle w:val="mike2"/>
        <w:spacing w:before="0" w:beforeAutospacing="0" w:after="0" w:afterAutospacing="0" w:line="360" w:lineRule="auto"/>
      </w:pPr>
    </w:p>
    <w:p w:rsidR="005A3F3F" w:rsidRPr="005A3F3F" w:rsidRDefault="005A3F3F" w:rsidP="005A3F3F">
      <w:pPr>
        <w:pStyle w:val="mike2"/>
        <w:spacing w:before="0" w:beforeAutospacing="0" w:after="0" w:afterAutospacing="0" w:line="360" w:lineRule="auto"/>
      </w:pPr>
      <w:r w:rsidRPr="005A3F3F">
        <w:t xml:space="preserve">The College of Arts and Sciences Department of Language, Literature and Cultural Studies offers an MAT and an M.Ed. in French and Spanish. The CAS Department of Classical Studies </w:t>
      </w:r>
      <w:r w:rsidR="001116A3">
        <w:t xml:space="preserve">offered an M.Ed. in Latin, discontinued in Spring 2016, </w:t>
      </w:r>
      <w:r w:rsidRPr="005A3F3F">
        <w:t xml:space="preserve">and the </w:t>
      </w:r>
      <w:r w:rsidRPr="001116A3">
        <w:t xml:space="preserve">MTD Department of Dance </w:t>
      </w:r>
      <w:r w:rsidR="001116A3">
        <w:t xml:space="preserve">and Department of Music Education </w:t>
      </w:r>
      <w:r w:rsidRPr="001116A3">
        <w:t>offer an M.</w:t>
      </w:r>
      <w:r w:rsidR="001116A3">
        <w:t>A</w:t>
      </w:r>
      <w:r w:rsidRPr="001116A3">
        <w:t>. and M.</w:t>
      </w:r>
      <w:r w:rsidR="001116A3">
        <w:t>M</w:t>
      </w:r>
      <w:r w:rsidRPr="001116A3">
        <w:t>.</w:t>
      </w:r>
      <w:r w:rsidRPr="005A3F3F">
        <w:t xml:space="preserve"> respectively, </w:t>
      </w:r>
      <w:r w:rsidR="001116A3">
        <w:t>all</w:t>
      </w:r>
      <w:r w:rsidRPr="005A3F3F">
        <w:t xml:space="preserve"> leading to advanced competencies licensure. The School of Education Department of Specialized Education Services and the Health and Human </w:t>
      </w:r>
      <w:r w:rsidR="00160B4C">
        <w:t>Sciences</w:t>
      </w:r>
      <w:r w:rsidRPr="005A3F3F">
        <w:t xml:space="preserve"> Department of Human Development and Family Studies jointly offer an M.Ed</w:t>
      </w:r>
      <w:r w:rsidRPr="001116A3">
        <w:t>. in Birth-Kindergarten: Interdisciplinary Studies in Education and Development.</w:t>
      </w:r>
      <w:r w:rsidRPr="005A3F3F">
        <w:t xml:space="preserve"> </w:t>
      </w:r>
    </w:p>
    <w:p w:rsidR="00CB4FDD" w:rsidRDefault="00CB4FDD" w:rsidP="005A3F3F">
      <w:pPr>
        <w:pStyle w:val="mike2"/>
        <w:spacing w:before="0" w:beforeAutospacing="0" w:after="0" w:afterAutospacing="0" w:line="360" w:lineRule="auto"/>
      </w:pPr>
    </w:p>
    <w:p w:rsidR="005A3F3F" w:rsidRPr="005A3F3F" w:rsidRDefault="007F53DA" w:rsidP="005A3F3F">
      <w:pPr>
        <w:pStyle w:val="mike2"/>
        <w:spacing w:before="0" w:beforeAutospacing="0" w:after="0" w:afterAutospacing="0" w:line="360" w:lineRule="auto"/>
      </w:pPr>
      <w:r w:rsidRPr="007F53DA">
        <w:t>T</w:t>
      </w:r>
      <w:r w:rsidR="005A3F3F" w:rsidRPr="007F53DA">
        <w:t>he M.</w:t>
      </w:r>
      <w:r w:rsidR="00E86AB8">
        <w:t>A. in Dance Education;</w:t>
      </w:r>
      <w:r w:rsidRPr="007F53DA">
        <w:t xml:space="preserve"> </w:t>
      </w:r>
      <w:r w:rsidR="005A3F3F" w:rsidRPr="007F53DA">
        <w:t>the M.Ed. in Birth-Kindergarten, Elementary Mathematics, Lati</w:t>
      </w:r>
      <w:r w:rsidR="001116A3" w:rsidRPr="007F53DA">
        <w:t>n and Reading</w:t>
      </w:r>
      <w:r w:rsidR="00E86AB8">
        <w:t>;</w:t>
      </w:r>
      <w:r w:rsidRPr="007F53DA">
        <w:t xml:space="preserve"> and the MLIS School Media </w:t>
      </w:r>
      <w:r w:rsidR="005A3F3F" w:rsidRPr="007F53DA">
        <w:t xml:space="preserve">are </w:t>
      </w:r>
      <w:r w:rsidR="001116A3" w:rsidRPr="007F53DA">
        <w:t>approved</w:t>
      </w:r>
      <w:r w:rsidR="005A3F3F" w:rsidRPr="007F53DA">
        <w:t xml:space="preserve"> as online programs</w:t>
      </w:r>
      <w:r w:rsidRPr="007F53DA">
        <w:t xml:space="preserve">. </w:t>
      </w:r>
      <w:r w:rsidR="005A3F3F" w:rsidRPr="007F53DA">
        <w:t>The post-baccalaureate ce</w:t>
      </w:r>
      <w:r w:rsidRPr="007F53DA">
        <w:t>rtificate in Birth-Kindergarten</w:t>
      </w:r>
      <w:r w:rsidR="00E86AB8">
        <w:t xml:space="preserve"> and </w:t>
      </w:r>
      <w:r w:rsidR="005A3F3F" w:rsidRPr="007F53DA">
        <w:t>Computer Education</w:t>
      </w:r>
      <w:r w:rsidRPr="007F53DA">
        <w:t xml:space="preserve">, </w:t>
      </w:r>
      <w:r w:rsidR="00E86AB8" w:rsidRPr="007F53DA">
        <w:t>the post-baccalaureate licensure program in Special Education</w:t>
      </w:r>
      <w:r w:rsidR="00E86AB8">
        <w:t>,</w:t>
      </w:r>
      <w:r w:rsidR="00E86AB8" w:rsidRPr="007F53DA">
        <w:t xml:space="preserve"> </w:t>
      </w:r>
      <w:r w:rsidR="005A3F3F" w:rsidRPr="007F53DA">
        <w:t xml:space="preserve">and </w:t>
      </w:r>
      <w:r w:rsidR="00E86AB8">
        <w:t xml:space="preserve">the post-masters certificate in </w:t>
      </w:r>
      <w:r w:rsidR="00E86AB8" w:rsidRPr="007F53DA">
        <w:t>School Counseling,</w:t>
      </w:r>
      <w:r w:rsidR="005A3F3F" w:rsidRPr="007F53DA">
        <w:t xml:space="preserve"> are also </w:t>
      </w:r>
      <w:r w:rsidR="005A3F3F" w:rsidRPr="000357EF">
        <w:t>offered online. Several programs are offered at off campus locations. In 201</w:t>
      </w:r>
      <w:r w:rsidRPr="000357EF">
        <w:t>5-16</w:t>
      </w:r>
      <w:r w:rsidR="005A3F3F" w:rsidRPr="000357EF">
        <w:t xml:space="preserve"> these included M.Ed. programs in Elementary Mathematics</w:t>
      </w:r>
      <w:r w:rsidR="000357EF" w:rsidRPr="000357EF">
        <w:t xml:space="preserve"> and</w:t>
      </w:r>
      <w:r w:rsidR="005A3F3F" w:rsidRPr="000357EF">
        <w:t xml:space="preserve"> Middl</w:t>
      </w:r>
      <w:r w:rsidR="000357EF" w:rsidRPr="000357EF">
        <w:t>e Grades/Secondary Mathematics</w:t>
      </w:r>
      <w:r w:rsidR="005A3F3F" w:rsidRPr="000357EF">
        <w:t>.</w:t>
      </w:r>
    </w:p>
    <w:p w:rsidR="00CB4FDD" w:rsidRDefault="00CB4FDD" w:rsidP="005A3F3F">
      <w:pPr>
        <w:pStyle w:val="mike2"/>
        <w:spacing w:before="0" w:beforeAutospacing="0" w:after="0" w:afterAutospacing="0" w:line="360" w:lineRule="auto"/>
      </w:pPr>
    </w:p>
    <w:p w:rsidR="005A3F3F" w:rsidRPr="005A3F3F" w:rsidRDefault="005A3F3F" w:rsidP="005A3F3F">
      <w:pPr>
        <w:pStyle w:val="mike2"/>
        <w:spacing w:before="0" w:beforeAutospacing="0" w:after="0" w:afterAutospacing="0" w:line="360" w:lineRule="auto"/>
      </w:pPr>
      <w:r w:rsidRPr="005A3F3F">
        <w:t xml:space="preserve">All of the master's programs require a culminating initial or advanced competencies portfolio that demonstrates the candidates’ meeting North Carolina graduate teaching standards. </w:t>
      </w:r>
    </w:p>
    <w:p w:rsidR="00CB4FDD" w:rsidRDefault="00CB4FDD" w:rsidP="005A3F3F">
      <w:pPr>
        <w:pStyle w:val="NormalWeb"/>
        <w:spacing w:before="0" w:beforeAutospacing="0" w:after="0" w:afterAutospacing="0" w:line="360" w:lineRule="auto"/>
        <w:rPr>
          <w:b/>
          <w:bCs/>
        </w:rPr>
      </w:pPr>
    </w:p>
    <w:p w:rsidR="005A3F3F" w:rsidRPr="005A3F3F" w:rsidRDefault="005A3F3F" w:rsidP="005A3F3F">
      <w:pPr>
        <w:pStyle w:val="NormalWeb"/>
        <w:spacing w:before="0" w:beforeAutospacing="0" w:after="0" w:afterAutospacing="0" w:line="360" w:lineRule="auto"/>
        <w:rPr>
          <w:b/>
          <w:bCs/>
        </w:rPr>
      </w:pPr>
      <w:r w:rsidRPr="005A3F3F">
        <w:rPr>
          <w:b/>
          <w:bCs/>
        </w:rPr>
        <w:t>Special Features of Master's Program</w:t>
      </w:r>
    </w:p>
    <w:p w:rsidR="005A3F3F" w:rsidRPr="005A3F3F" w:rsidRDefault="005A3F3F" w:rsidP="005A3F3F">
      <w:pPr>
        <w:pStyle w:val="Normal1"/>
        <w:spacing w:line="360" w:lineRule="auto"/>
        <w:rPr>
          <w:rFonts w:ascii="Times New Roman" w:eastAsia="Times New Roman" w:hAnsi="Times New Roman" w:cs="Times New Roman"/>
          <w:color w:val="auto"/>
          <w:sz w:val="24"/>
        </w:rPr>
      </w:pPr>
      <w:r w:rsidRPr="005A3F3F">
        <w:rPr>
          <w:rFonts w:ascii="Times New Roman" w:hAnsi="Times New Roman" w:cs="Times New Roman"/>
          <w:color w:val="auto"/>
          <w:sz w:val="24"/>
        </w:rPr>
        <w:t>Master's coursework and clinical practice are aligned with state and national standards, as well as the UNCG Conceptual Framework: “The mission of professional education at The University of North Carolina at Greensboro is to ensure ‘Access to Opportunities throug</w:t>
      </w:r>
      <w:r w:rsidR="00815AD8">
        <w:rPr>
          <w:rFonts w:ascii="Times New Roman" w:hAnsi="Times New Roman" w:cs="Times New Roman"/>
          <w:color w:val="auto"/>
          <w:sz w:val="24"/>
        </w:rPr>
        <w:t>h Teaching, Learning and Caring.</w:t>
      </w:r>
      <w:r w:rsidRPr="005A3F3F">
        <w:rPr>
          <w:rFonts w:ascii="Times New Roman" w:hAnsi="Times New Roman" w:cs="Times New Roman"/>
          <w:color w:val="auto"/>
          <w:sz w:val="24"/>
        </w:rPr>
        <w:t xml:space="preserve">’ </w:t>
      </w:r>
      <w:r w:rsidRPr="005A3F3F">
        <w:rPr>
          <w:rFonts w:ascii="Times New Roman" w:eastAsia="Times New Roman" w:hAnsi="Times New Roman" w:cs="Times New Roman"/>
          <w:color w:val="auto"/>
          <w:sz w:val="24"/>
        </w:rPr>
        <w:t xml:space="preserve">This requires excellence in all our programs through alignment to state and national standards; explicit connections between research, theory and practice; candidates’ acquisition of the knowledge, skills and dispositions of their disciplines; detailed evaluation of our candidates’ continual professional growth; collaboration among stakeholders; ongoing self-study; and an overriding commitment to fostering beliefs and actions that promote education for all. Toward these ends, our unit and programs </w:t>
      </w:r>
      <w:r w:rsidRPr="005A3F3F">
        <w:rPr>
          <w:rFonts w:ascii="Times New Roman" w:hAnsi="Times New Roman" w:cs="Times New Roman"/>
          <w:color w:val="auto"/>
          <w:sz w:val="24"/>
        </w:rPr>
        <w:t xml:space="preserve">focus on six areas: leadership, professional knowledge, professional practice, educational environments, data-informed decision making, and professional growth to support </w:t>
      </w:r>
      <w:r w:rsidRPr="005A3F3F">
        <w:rPr>
          <w:rFonts w:ascii="Times New Roman" w:eastAsia="Times New Roman" w:hAnsi="Times New Roman" w:cs="Times New Roman"/>
          <w:color w:val="auto"/>
          <w:sz w:val="24"/>
        </w:rPr>
        <w:t>the learning of all children in the context of 21</w:t>
      </w:r>
      <w:r w:rsidRPr="005A3F3F">
        <w:rPr>
          <w:rFonts w:ascii="Times New Roman" w:eastAsia="Times New Roman" w:hAnsi="Times New Roman" w:cs="Times New Roman"/>
          <w:color w:val="auto"/>
          <w:sz w:val="24"/>
          <w:vertAlign w:val="superscript"/>
        </w:rPr>
        <w:t>st</w:t>
      </w:r>
      <w:r w:rsidRPr="005A3F3F">
        <w:rPr>
          <w:rFonts w:ascii="Times New Roman" w:eastAsia="Times New Roman" w:hAnsi="Times New Roman" w:cs="Times New Roman"/>
          <w:color w:val="auto"/>
          <w:sz w:val="24"/>
        </w:rPr>
        <w:t xml:space="preserve"> century complexity and dynamic change.” All programs were reviewed and revised by 2010-11, in alignment with new </w:t>
      </w:r>
      <w:r w:rsidR="00FF7352">
        <w:rPr>
          <w:rFonts w:ascii="Times New Roman" w:eastAsia="Times New Roman" w:hAnsi="Times New Roman" w:cs="Times New Roman"/>
          <w:color w:val="auto"/>
          <w:sz w:val="24"/>
        </w:rPr>
        <w:t xml:space="preserve">UNCG Teachers Academy </w:t>
      </w:r>
      <w:r w:rsidRPr="005A3F3F">
        <w:rPr>
          <w:rFonts w:ascii="Times New Roman" w:eastAsia="Times New Roman" w:hAnsi="Times New Roman" w:cs="Times New Roman"/>
          <w:color w:val="auto"/>
          <w:sz w:val="24"/>
        </w:rPr>
        <w:t>Conceptual Framework and with state and national standards. The unit was re-accredited by NCATE in 2015. Programs continue to use data to inform program self-study and improvement.</w:t>
      </w:r>
    </w:p>
    <w:p w:rsidR="002122F8" w:rsidRPr="00C4320B" w:rsidRDefault="002122F8" w:rsidP="00C4320B">
      <w:pPr>
        <w:pStyle w:val="mike2"/>
        <w:spacing w:before="0" w:beforeAutospacing="0" w:after="0" w:afterAutospacing="0" w:line="360" w:lineRule="auto"/>
      </w:pPr>
    </w:p>
    <w:p w:rsidR="0054769D" w:rsidRDefault="0054769D">
      <w:pPr>
        <w:rPr>
          <w:rFonts w:ascii="Times New Roman" w:eastAsia="Times New Roman" w:hAnsi="Times New Roman" w:cs="Times New Roman"/>
          <w:b/>
          <w:bCs/>
          <w:color w:val="auto"/>
          <w:sz w:val="24"/>
          <w:szCs w:val="24"/>
        </w:rPr>
      </w:pPr>
      <w:r>
        <w:rPr>
          <w:b/>
          <w:bCs/>
        </w:rPr>
        <w:br w:type="page"/>
      </w:r>
    </w:p>
    <w:p w:rsidR="0054769D" w:rsidRPr="005D6916" w:rsidRDefault="0054769D" w:rsidP="0054769D">
      <w:pPr>
        <w:spacing w:before="0"/>
        <w:ind w:left="720"/>
        <w:rPr>
          <w:rFonts w:ascii="Times New Roman" w:hAnsi="Times New Roman" w:cs="Times New Roman"/>
        </w:rPr>
      </w:pPr>
      <w:r w:rsidRPr="005D6916">
        <w:rPr>
          <w:rFonts w:ascii="Times New Roman" w:hAnsi="Times New Roman" w:cs="Times New Roman"/>
          <w:b/>
          <w:sz w:val="27"/>
          <w:szCs w:val="27"/>
        </w:rPr>
        <w:t>I. CHARACTERISTICS OF STUDENTS</w:t>
      </w:r>
    </w:p>
    <w:p w:rsidR="0054769D" w:rsidRPr="005D6916" w:rsidRDefault="0054769D" w:rsidP="0054769D">
      <w:pPr>
        <w:pStyle w:val="Heading3"/>
        <w:keepNext/>
        <w:keepLines/>
        <w:numPr>
          <w:ilvl w:val="0"/>
          <w:numId w:val="4"/>
        </w:numPr>
        <w:spacing w:before="0" w:after="100" w:line="240" w:lineRule="auto"/>
        <w:ind w:hanging="360"/>
        <w:contextualSpacing w:val="0"/>
        <w:rPr>
          <w:rFonts w:ascii="Times New Roman" w:hAnsi="Times New Roman" w:cs="Times New Roman"/>
        </w:rPr>
      </w:pPr>
      <w:r w:rsidRPr="005D6916">
        <w:rPr>
          <w:rFonts w:ascii="Times New Roman" w:hAnsi="Times New Roman" w:cs="Times New Roman"/>
        </w:rPr>
        <w:t>Headcount of students formally admitted to and enrolled in programs leading to licensure.</w:t>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3265"/>
        <w:gridCol w:w="990"/>
        <w:gridCol w:w="2790"/>
        <w:gridCol w:w="990"/>
      </w:tblGrid>
      <w:tr w:rsidR="0054769D" w:rsidRPr="005D6916" w:rsidTr="00E525A6">
        <w:trPr>
          <w:trHeight w:val="288"/>
        </w:trPr>
        <w:tc>
          <w:tcPr>
            <w:tcW w:w="9440" w:type="dxa"/>
            <w:gridSpan w:val="5"/>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Full-Time</w:t>
            </w:r>
          </w:p>
        </w:tc>
      </w:tr>
      <w:tr w:rsidR="0054769D" w:rsidRPr="005D6916" w:rsidTr="00E525A6">
        <w:trPr>
          <w:trHeight w:val="288"/>
        </w:trPr>
        <w:tc>
          <w:tcPr>
            <w:tcW w:w="140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Male</w:t>
            </w:r>
          </w:p>
        </w:tc>
        <w:tc>
          <w:tcPr>
            <w:tcW w:w="990" w:type="dxa"/>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p>
        </w:tc>
        <w:tc>
          <w:tcPr>
            <w:tcW w:w="2790" w:type="dxa"/>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Female</w:t>
            </w:r>
          </w:p>
        </w:tc>
        <w:tc>
          <w:tcPr>
            <w:tcW w:w="990" w:type="dxa"/>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p>
        </w:tc>
      </w:tr>
      <w:tr w:rsidR="0054769D" w:rsidRPr="005D6916" w:rsidTr="00E525A6">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Graduate</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2</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0</w:t>
            </w:r>
          </w:p>
        </w:tc>
      </w:tr>
      <w:tr w:rsidR="0054769D" w:rsidRPr="005D6916" w:rsidTr="00E525A6">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Asian/Pacific Islander</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0</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Asian/Pacific Islander</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11</w:t>
            </w:r>
          </w:p>
        </w:tc>
      </w:tr>
      <w:tr w:rsidR="0054769D" w:rsidRPr="005D6916" w:rsidTr="00E525A6">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6</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23</w:t>
            </w:r>
          </w:p>
        </w:tc>
      </w:tr>
      <w:tr w:rsidR="0054769D" w:rsidRPr="005D6916" w:rsidTr="00E525A6">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Hispanic</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0</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Hispanic</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w:t>
            </w:r>
          </w:p>
        </w:tc>
      </w:tr>
      <w:tr w:rsidR="0054769D" w:rsidRPr="005D6916" w:rsidTr="00E525A6">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23</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93</w:t>
            </w:r>
          </w:p>
        </w:tc>
      </w:tr>
      <w:tr w:rsidR="0054769D" w:rsidRPr="005D6916" w:rsidTr="00E525A6">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Other</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2</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Other</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6</w:t>
            </w:r>
          </w:p>
        </w:tc>
      </w:tr>
      <w:tr w:rsidR="0054769D" w:rsidRPr="005D6916" w:rsidTr="00E525A6">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Total</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33</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Total</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136</w:t>
            </w:r>
          </w:p>
        </w:tc>
      </w:tr>
      <w:tr w:rsidR="0054769D" w:rsidRPr="005D6916" w:rsidTr="00E525A6">
        <w:trPr>
          <w:trHeight w:val="288"/>
        </w:trPr>
        <w:tc>
          <w:tcPr>
            <w:tcW w:w="140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Licensure-Only</w:t>
            </w:r>
          </w:p>
        </w:tc>
        <w:tc>
          <w:tcPr>
            <w:tcW w:w="326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p>
        </w:tc>
        <w:tc>
          <w:tcPr>
            <w:tcW w:w="27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American Indian/Alaskan Native</w:t>
            </w:r>
          </w:p>
        </w:tc>
        <w:tc>
          <w:tcPr>
            <w:tcW w:w="9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r>
      <w:tr w:rsidR="0054769D" w:rsidRPr="005D6916" w:rsidTr="00E525A6">
        <w:trPr>
          <w:trHeight w:val="288"/>
        </w:trPr>
        <w:tc>
          <w:tcPr>
            <w:tcW w:w="140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Asian/Pacific Islander</w:t>
            </w:r>
          </w:p>
        </w:tc>
        <w:tc>
          <w:tcPr>
            <w:tcW w:w="990" w:type="dxa"/>
            <w:shd w:val="clear" w:color="auto" w:fill="auto"/>
            <w:noWrap/>
            <w:vAlign w:val="center"/>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p>
        </w:tc>
        <w:tc>
          <w:tcPr>
            <w:tcW w:w="27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Asian/Pacific Islander</w:t>
            </w:r>
          </w:p>
        </w:tc>
        <w:tc>
          <w:tcPr>
            <w:tcW w:w="9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r>
      <w:tr w:rsidR="0054769D" w:rsidRPr="005D6916" w:rsidTr="00E525A6">
        <w:trPr>
          <w:trHeight w:val="288"/>
        </w:trPr>
        <w:tc>
          <w:tcPr>
            <w:tcW w:w="140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p>
        </w:tc>
        <w:tc>
          <w:tcPr>
            <w:tcW w:w="27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Black, Not Hispanic Origin</w:t>
            </w:r>
          </w:p>
        </w:tc>
        <w:tc>
          <w:tcPr>
            <w:tcW w:w="9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r>
      <w:tr w:rsidR="0054769D" w:rsidRPr="005D6916" w:rsidTr="00E525A6">
        <w:trPr>
          <w:trHeight w:val="288"/>
        </w:trPr>
        <w:tc>
          <w:tcPr>
            <w:tcW w:w="140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Hispanic</w:t>
            </w:r>
          </w:p>
        </w:tc>
        <w:tc>
          <w:tcPr>
            <w:tcW w:w="990" w:type="dxa"/>
            <w:shd w:val="clear" w:color="auto" w:fill="auto"/>
            <w:noWrap/>
            <w:vAlign w:val="center"/>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p>
        </w:tc>
        <w:tc>
          <w:tcPr>
            <w:tcW w:w="27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Hispanic</w:t>
            </w:r>
          </w:p>
        </w:tc>
        <w:tc>
          <w:tcPr>
            <w:tcW w:w="9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r>
      <w:tr w:rsidR="0054769D" w:rsidRPr="005D6916" w:rsidTr="00E525A6">
        <w:trPr>
          <w:trHeight w:val="288"/>
        </w:trPr>
        <w:tc>
          <w:tcPr>
            <w:tcW w:w="140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p>
        </w:tc>
        <w:tc>
          <w:tcPr>
            <w:tcW w:w="27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White, Not Hispanic Origin</w:t>
            </w:r>
          </w:p>
        </w:tc>
        <w:tc>
          <w:tcPr>
            <w:tcW w:w="9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r>
      <w:tr w:rsidR="0054769D" w:rsidRPr="005D6916" w:rsidTr="00E525A6">
        <w:trPr>
          <w:trHeight w:val="288"/>
        </w:trPr>
        <w:tc>
          <w:tcPr>
            <w:tcW w:w="140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Other</w:t>
            </w:r>
          </w:p>
        </w:tc>
        <w:tc>
          <w:tcPr>
            <w:tcW w:w="990" w:type="dxa"/>
            <w:shd w:val="clear" w:color="auto" w:fill="auto"/>
            <w:noWrap/>
            <w:vAlign w:val="center"/>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p>
        </w:tc>
        <w:tc>
          <w:tcPr>
            <w:tcW w:w="27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Other</w:t>
            </w:r>
          </w:p>
        </w:tc>
        <w:tc>
          <w:tcPr>
            <w:tcW w:w="9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r>
      <w:tr w:rsidR="0054769D" w:rsidRPr="005D6916" w:rsidTr="00E525A6">
        <w:trPr>
          <w:trHeight w:val="288"/>
        </w:trPr>
        <w:tc>
          <w:tcPr>
            <w:tcW w:w="140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Total</w:t>
            </w:r>
          </w:p>
        </w:tc>
        <w:tc>
          <w:tcPr>
            <w:tcW w:w="990" w:type="dxa"/>
            <w:shd w:val="clear" w:color="auto" w:fill="auto"/>
            <w:noWrap/>
            <w:vAlign w:val="center"/>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p>
        </w:tc>
        <w:tc>
          <w:tcPr>
            <w:tcW w:w="27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Total</w:t>
            </w:r>
          </w:p>
        </w:tc>
        <w:tc>
          <w:tcPr>
            <w:tcW w:w="990"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r>
      <w:tr w:rsidR="0054769D" w:rsidRPr="005D6916" w:rsidTr="00E525A6">
        <w:trPr>
          <w:trHeight w:val="288"/>
        </w:trPr>
        <w:tc>
          <w:tcPr>
            <w:tcW w:w="9440" w:type="dxa"/>
            <w:gridSpan w:val="5"/>
            <w:shd w:val="clear" w:color="auto" w:fill="auto"/>
            <w:noWrap/>
            <w:vAlign w:val="bottom"/>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Part-Time</w:t>
            </w:r>
          </w:p>
        </w:tc>
      </w:tr>
      <w:tr w:rsidR="0054769D" w:rsidRPr="005D6916" w:rsidTr="00E525A6">
        <w:trPr>
          <w:trHeight w:val="288"/>
        </w:trPr>
        <w:tc>
          <w:tcPr>
            <w:tcW w:w="1405" w:type="dxa"/>
            <w:shd w:val="clear" w:color="auto" w:fill="auto"/>
            <w:noWrap/>
            <w:vAlign w:val="bottom"/>
            <w:hideMark/>
          </w:tcPr>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Male</w:t>
            </w:r>
          </w:p>
        </w:tc>
        <w:tc>
          <w:tcPr>
            <w:tcW w:w="990" w:type="dxa"/>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p>
        </w:tc>
        <w:tc>
          <w:tcPr>
            <w:tcW w:w="2790" w:type="dxa"/>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Female</w:t>
            </w:r>
          </w:p>
        </w:tc>
        <w:tc>
          <w:tcPr>
            <w:tcW w:w="990" w:type="dxa"/>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Graduate</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American Indian/Alaskan Native</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0</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Asian/Pacific Islander</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0</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Asian/Pacific Islander</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Black, Not Hispanic Origin</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51</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Hispanic</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Hispanic</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White, Not Hispanic Origin</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23</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154</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Other</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Other</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9</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Total</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30</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Total</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219</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Licensure-Only</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American Indian/Alaskan Native</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0</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American Indian/Alaskan Native</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0</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Asian/Pacific Islander</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0</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Asian/Pacific Islander</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0</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Black, Not Hispanic Origin</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0</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Black, Not Hispanic Origin</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12</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Hispanic</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Hispanic</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White, Not Hispanic Origin</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White, Not Hispanic Origin</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37</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Other</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0</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Other</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w:t>
            </w:r>
          </w:p>
        </w:tc>
      </w:tr>
      <w:tr w:rsidR="0054769D" w:rsidRPr="005D6916" w:rsidTr="0006241C">
        <w:trPr>
          <w:trHeight w:val="288"/>
        </w:trPr>
        <w:tc>
          <w:tcPr>
            <w:tcW w:w="140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 </w:t>
            </w:r>
          </w:p>
        </w:tc>
        <w:tc>
          <w:tcPr>
            <w:tcW w:w="3265"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Total</w:t>
            </w:r>
          </w:p>
        </w:tc>
        <w:tc>
          <w:tcPr>
            <w:tcW w:w="990" w:type="dxa"/>
            <w:shd w:val="clear" w:color="auto" w:fill="auto"/>
            <w:noWrap/>
            <w:vAlign w:val="center"/>
            <w:hideMark/>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4</w:t>
            </w:r>
          </w:p>
        </w:tc>
        <w:tc>
          <w:tcPr>
            <w:tcW w:w="2790" w:type="dxa"/>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Total</w:t>
            </w:r>
          </w:p>
        </w:tc>
        <w:tc>
          <w:tcPr>
            <w:tcW w:w="990" w:type="dxa"/>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55</w:t>
            </w:r>
          </w:p>
        </w:tc>
      </w:tr>
    </w:tbl>
    <w:p w:rsidR="0054769D" w:rsidRPr="005D6916" w:rsidRDefault="0054769D" w:rsidP="0054769D"/>
    <w:p w:rsidR="0054769D" w:rsidRPr="005D6916" w:rsidRDefault="0054769D" w:rsidP="0054769D">
      <w:pPr>
        <w:pStyle w:val="Heading3"/>
        <w:keepNext/>
        <w:keepLines/>
        <w:numPr>
          <w:ilvl w:val="0"/>
          <w:numId w:val="4"/>
        </w:numPr>
        <w:spacing w:before="100" w:after="100" w:line="240" w:lineRule="auto"/>
        <w:ind w:hanging="360"/>
        <w:contextualSpacing w:val="0"/>
        <w:rPr>
          <w:rFonts w:ascii="Times New Roman" w:hAnsi="Times New Roman" w:cs="Times New Roman"/>
        </w:rPr>
      </w:pPr>
      <w:r w:rsidRPr="005D6916">
        <w:rPr>
          <w:rFonts w:ascii="Times New Roman" w:hAnsi="Times New Roman" w:cs="Times New Roman"/>
        </w:rPr>
        <w:t>Program Completers (reported by IHE).</w:t>
      </w:r>
    </w:p>
    <w:tbl>
      <w:tblPr>
        <w:tblW w:w="8545" w:type="dxa"/>
        <w:tblLook w:val="04A0" w:firstRow="1" w:lastRow="0" w:firstColumn="1" w:lastColumn="0" w:noHBand="0" w:noVBand="1"/>
      </w:tblPr>
      <w:tblGrid>
        <w:gridCol w:w="4585"/>
        <w:gridCol w:w="990"/>
        <w:gridCol w:w="990"/>
        <w:gridCol w:w="990"/>
        <w:gridCol w:w="990"/>
      </w:tblGrid>
      <w:tr w:rsidR="0054769D" w:rsidRPr="005D6916" w:rsidTr="00E525A6">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69D" w:rsidRPr="005D6916" w:rsidRDefault="0054769D" w:rsidP="00E525A6">
            <w:pPr>
              <w:spacing w:before="0" w:line="240" w:lineRule="auto"/>
              <w:ind w:left="0"/>
              <w:jc w:val="center"/>
              <w:rPr>
                <w:rFonts w:ascii="Times New Roman" w:eastAsia="Times New Roman" w:hAnsi="Times New Roman" w:cs="Times New Roman"/>
                <w:b/>
                <w:sz w:val="20"/>
                <w:szCs w:val="20"/>
              </w:rPr>
            </w:pPr>
            <w:r w:rsidRPr="005D6916">
              <w:rPr>
                <w:rFonts w:ascii="Times New Roman" w:eastAsia="Times New Roman" w:hAnsi="Times New Roman" w:cs="Times New Roman"/>
                <w:b/>
                <w:sz w:val="20"/>
                <w:szCs w:val="20"/>
              </w:rPr>
              <w:t>Program Area</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54769D" w:rsidRPr="005D6916" w:rsidRDefault="0054769D" w:rsidP="00E525A6">
            <w:pPr>
              <w:spacing w:before="0" w:line="240" w:lineRule="auto"/>
              <w:ind w:left="0"/>
              <w:jc w:val="center"/>
              <w:rPr>
                <w:rFonts w:ascii="Times New Roman" w:eastAsia="Times New Roman" w:hAnsi="Times New Roman" w:cs="Times New Roman"/>
                <w:b/>
                <w:sz w:val="20"/>
                <w:szCs w:val="20"/>
              </w:rPr>
            </w:pPr>
            <w:r w:rsidRPr="005D6916">
              <w:rPr>
                <w:rFonts w:ascii="Times New Roman" w:eastAsia="Times New Roman" w:hAnsi="Times New Roman" w:cs="Times New Roman"/>
                <w:b/>
                <w:sz w:val="20"/>
                <w:szCs w:val="20"/>
              </w:rPr>
              <w:t>Graduate</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54769D" w:rsidRPr="005D6916" w:rsidRDefault="0054769D" w:rsidP="00E525A6">
            <w:pPr>
              <w:spacing w:before="0" w:line="240" w:lineRule="auto"/>
              <w:ind w:left="0"/>
              <w:jc w:val="center"/>
              <w:rPr>
                <w:rFonts w:ascii="Times New Roman" w:eastAsia="Times New Roman" w:hAnsi="Times New Roman" w:cs="Times New Roman"/>
                <w:b/>
                <w:sz w:val="20"/>
                <w:szCs w:val="20"/>
              </w:rPr>
            </w:pPr>
            <w:r w:rsidRPr="005D6916">
              <w:rPr>
                <w:rFonts w:ascii="Times New Roman" w:eastAsia="Times New Roman" w:hAnsi="Times New Roman" w:cs="Times New Roman"/>
                <w:b/>
                <w:sz w:val="20"/>
                <w:szCs w:val="20"/>
              </w:rPr>
              <w:t>Graduate Licensure Only</w:t>
            </w:r>
          </w:p>
        </w:tc>
      </w:tr>
      <w:tr w:rsidR="0054769D" w:rsidRPr="005D6916" w:rsidTr="00E525A6">
        <w:trPr>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69D" w:rsidRPr="005D6916" w:rsidRDefault="0054769D" w:rsidP="00E525A6">
            <w:pPr>
              <w:spacing w:before="0" w:line="240" w:lineRule="auto"/>
              <w:ind w:hanging="15"/>
              <w:rPr>
                <w:rFonts w:ascii="Times New Roman" w:hAnsi="Times New Roman" w:cs="Times New Roman"/>
                <w:b/>
                <w:bCs/>
              </w:rPr>
            </w:pPr>
            <w:r w:rsidRPr="005D6916">
              <w:rPr>
                <w:rFonts w:ascii="Times New Roman" w:hAnsi="Times New Roman" w:cs="Times New Roman"/>
                <w:b/>
                <w:bCs/>
                <w:sz w:val="20"/>
                <w:szCs w:val="20"/>
              </w:rPr>
              <w:t>PC</w:t>
            </w:r>
          </w:p>
          <w:p w:rsidR="0054769D" w:rsidRPr="005D6916" w:rsidRDefault="0054769D" w:rsidP="00E525A6">
            <w:pPr>
              <w:spacing w:before="0" w:line="240" w:lineRule="auto"/>
              <w:jc w:val="center"/>
              <w:rPr>
                <w:rFonts w:ascii="Times New Roman" w:hAnsi="Times New Roman" w:cs="Times New Roman"/>
                <w:b/>
                <w:bCs/>
              </w:rPr>
            </w:pPr>
            <w:r w:rsidRPr="005D6916">
              <w:rPr>
                <w:rFonts w:ascii="Times New Roman" w:hAnsi="Times New Roman" w:cs="Times New Roman"/>
                <w:b/>
                <w:bCs/>
                <w:sz w:val="15"/>
                <w:szCs w:val="15"/>
              </w:rPr>
              <w:t>Completed program but has not applied for or is not eligible to apply for a license</w:t>
            </w:r>
          </w:p>
          <w:p w:rsidR="0054769D" w:rsidRPr="005D6916" w:rsidRDefault="0054769D" w:rsidP="00E525A6">
            <w:pPr>
              <w:spacing w:before="0" w:line="240" w:lineRule="auto"/>
              <w:ind w:hanging="15"/>
              <w:rPr>
                <w:rFonts w:ascii="Times New Roman" w:hAnsi="Times New Roman" w:cs="Times New Roman"/>
                <w:b/>
                <w:bCs/>
              </w:rPr>
            </w:pPr>
            <w:r w:rsidRPr="005D6916">
              <w:rPr>
                <w:rFonts w:ascii="Times New Roman" w:hAnsi="Times New Roman" w:cs="Times New Roman"/>
                <w:b/>
                <w:bCs/>
                <w:sz w:val="20"/>
                <w:szCs w:val="20"/>
              </w:rPr>
              <w:t>LC</w:t>
            </w:r>
          </w:p>
          <w:p w:rsidR="0054769D" w:rsidRPr="005D6916" w:rsidRDefault="0054769D" w:rsidP="00E525A6">
            <w:pPr>
              <w:spacing w:before="0" w:line="240" w:lineRule="auto"/>
              <w:ind w:left="0"/>
              <w:rPr>
                <w:rFonts w:ascii="Times New Roman" w:eastAsia="Times New Roman" w:hAnsi="Times New Roman" w:cs="Times New Roman"/>
                <w:sz w:val="20"/>
                <w:szCs w:val="20"/>
              </w:rPr>
            </w:pPr>
            <w:r w:rsidRPr="005D6916">
              <w:rPr>
                <w:rFonts w:ascii="Times New Roman" w:hAnsi="Times New Roman" w:cs="Times New Roman"/>
                <w:b/>
                <w:bCs/>
                <w:sz w:val="15"/>
                <w:szCs w:val="15"/>
              </w:rPr>
              <w:t>Completed program and applied for license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PC</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LC</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PC</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LC</w:t>
            </w:r>
          </w:p>
        </w:tc>
      </w:tr>
      <w:tr w:rsidR="0054769D" w:rsidRPr="005D6916" w:rsidTr="0054769D">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Prekindergarten (B-K)</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16</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sz w:val="20"/>
                <w:szCs w:val="20"/>
              </w:rPr>
            </w:pPr>
          </w:p>
        </w:tc>
      </w:tr>
      <w:tr w:rsidR="0054769D" w:rsidRPr="005D6916" w:rsidTr="0054769D">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Elementary (K-6)</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8</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w:t>
            </w:r>
          </w:p>
        </w:tc>
      </w:tr>
      <w:tr w:rsidR="0054769D" w:rsidRPr="005D6916" w:rsidTr="0054769D">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Middle Grades (6-9)</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6</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4</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sz w:val="20"/>
                <w:szCs w:val="20"/>
              </w:rPr>
            </w:pPr>
          </w:p>
        </w:tc>
      </w:tr>
      <w:tr w:rsidR="0054769D" w:rsidRPr="005D6916" w:rsidTr="0054769D">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Secondary (9-12)</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9</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2</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sz w:val="20"/>
                <w:szCs w:val="20"/>
              </w:rPr>
            </w:pPr>
          </w:p>
        </w:tc>
      </w:tr>
      <w:tr w:rsidR="0054769D" w:rsidRPr="005D6916" w:rsidTr="0054769D">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Special Subjects (K-12)</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13</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9</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sz w:val="20"/>
                <w:szCs w:val="20"/>
              </w:rPr>
            </w:pPr>
          </w:p>
        </w:tc>
      </w:tr>
      <w:tr w:rsidR="0054769D" w:rsidRPr="005D6916" w:rsidTr="0054769D">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Exceptional Children (K-12)</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5</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sz w:val="20"/>
                <w:szCs w:val="20"/>
              </w:rPr>
            </w:pPr>
          </w:p>
        </w:tc>
      </w:tr>
      <w:tr w:rsidR="0054769D" w:rsidRPr="005D6916" w:rsidTr="0054769D">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Vocational Education (7-12)</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sz w:val="20"/>
                <w:szCs w:val="20"/>
              </w:rPr>
            </w:pPr>
          </w:p>
        </w:tc>
      </w:tr>
      <w:tr w:rsidR="0054769D" w:rsidRPr="005D6916" w:rsidTr="0054769D">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sz w:val="20"/>
                <w:szCs w:val="20"/>
              </w:rPr>
            </w:pPr>
            <w:r w:rsidRPr="005D6916">
              <w:rPr>
                <w:rFonts w:ascii="Times New Roman" w:eastAsia="Times New Roman" w:hAnsi="Times New Roman" w:cs="Times New Roman"/>
                <w:sz w:val="20"/>
                <w:szCs w:val="20"/>
              </w:rPr>
              <w:t>Special Services Personnel</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13</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12</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10</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w:t>
            </w:r>
          </w:p>
        </w:tc>
      </w:tr>
      <w:tr w:rsidR="0054769D" w:rsidRPr="005D6916" w:rsidTr="0054769D">
        <w:trPr>
          <w:trHeight w:val="288"/>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54769D" w:rsidRPr="005D6916" w:rsidRDefault="0054769D" w:rsidP="0054769D">
            <w:pPr>
              <w:spacing w:before="0" w:line="240" w:lineRule="auto"/>
              <w:ind w:left="0"/>
              <w:rPr>
                <w:rFonts w:ascii="Times New Roman" w:eastAsia="Times New Roman" w:hAnsi="Times New Roman" w:cs="Times New Roman"/>
                <w:b/>
                <w:sz w:val="20"/>
                <w:szCs w:val="20"/>
              </w:rPr>
            </w:pPr>
            <w:r w:rsidRPr="005D6916">
              <w:rPr>
                <w:rFonts w:ascii="Times New Roman" w:eastAsia="Times New Roman" w:hAnsi="Times New Roman" w:cs="Times New Roman"/>
                <w:b/>
                <w:sz w:val="20"/>
                <w:szCs w:val="20"/>
              </w:rPr>
              <w:t>Total</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70</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30</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10</w:t>
            </w:r>
          </w:p>
        </w:tc>
        <w:tc>
          <w:tcPr>
            <w:tcW w:w="990"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4</w:t>
            </w:r>
          </w:p>
        </w:tc>
      </w:tr>
    </w:tbl>
    <w:p w:rsidR="0054769D" w:rsidRPr="005D6916" w:rsidRDefault="0054769D" w:rsidP="0054769D">
      <w:pPr>
        <w:pStyle w:val="Heading3"/>
        <w:keepNext/>
        <w:keepLines/>
        <w:spacing w:before="100" w:after="100" w:line="240" w:lineRule="auto"/>
        <w:ind w:left="0"/>
        <w:contextualSpacing w:val="0"/>
        <w:rPr>
          <w:b w:val="0"/>
          <w:color w:val="000000"/>
          <w:sz w:val="22"/>
          <w:szCs w:val="22"/>
        </w:rPr>
      </w:pPr>
    </w:p>
    <w:p w:rsidR="0054769D" w:rsidRPr="005D6916" w:rsidRDefault="0054769D" w:rsidP="0054769D">
      <w:pPr>
        <w:pStyle w:val="Heading3"/>
        <w:keepNext/>
        <w:keepLines/>
        <w:spacing w:before="100" w:after="100" w:line="240" w:lineRule="auto"/>
        <w:ind w:left="720"/>
        <w:contextualSpacing w:val="0"/>
        <w:rPr>
          <w:rFonts w:ascii="Times New Roman" w:hAnsi="Times New Roman" w:cs="Times New Roman"/>
        </w:rPr>
      </w:pPr>
    </w:p>
    <w:p w:rsidR="0054769D" w:rsidRPr="005D6916" w:rsidRDefault="0054769D" w:rsidP="0054769D">
      <w:pPr>
        <w:pStyle w:val="Heading3"/>
        <w:keepNext/>
        <w:keepLines/>
        <w:numPr>
          <w:ilvl w:val="0"/>
          <w:numId w:val="4"/>
        </w:numPr>
        <w:spacing w:before="100" w:after="100" w:line="240" w:lineRule="auto"/>
        <w:ind w:hanging="360"/>
        <w:contextualSpacing w:val="0"/>
        <w:rPr>
          <w:rFonts w:ascii="Times New Roman" w:hAnsi="Times New Roman" w:cs="Times New Roman"/>
        </w:rPr>
      </w:pPr>
      <w:r w:rsidRPr="005D6916">
        <w:rPr>
          <w:rFonts w:ascii="Times New Roman" w:hAnsi="Times New Roman" w:cs="Times New Roman"/>
        </w:rPr>
        <w:t>Quality of students admitted to programs during report year.</w:t>
      </w:r>
    </w:p>
    <w:tbl>
      <w:tblPr>
        <w:tblW w:w="5400" w:type="dxa"/>
        <w:jc w:val="center"/>
        <w:tblLook w:val="04A0" w:firstRow="1" w:lastRow="0" w:firstColumn="1" w:lastColumn="0" w:noHBand="0" w:noVBand="1"/>
      </w:tblPr>
      <w:tblGrid>
        <w:gridCol w:w="3477"/>
        <w:gridCol w:w="1923"/>
      </w:tblGrid>
      <w:tr w:rsidR="0054769D" w:rsidRPr="005D6916" w:rsidTr="00E525A6">
        <w:trPr>
          <w:trHeight w:val="288"/>
          <w:jc w:val="center"/>
        </w:trPr>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b/>
              </w:rPr>
            </w:pPr>
            <w:r w:rsidRPr="005D6916">
              <w:rPr>
                <w:rFonts w:ascii="Times New Roman" w:eastAsia="Times New Roman" w:hAnsi="Times New Roman" w:cs="Times New Roman"/>
                <w:b/>
              </w:rPr>
              <w:t>Measure</w:t>
            </w:r>
          </w:p>
        </w:tc>
        <w:tc>
          <w:tcPr>
            <w:tcW w:w="1923" w:type="dxa"/>
            <w:tcBorders>
              <w:top w:val="single" w:sz="4" w:space="0" w:color="auto"/>
              <w:left w:val="nil"/>
              <w:bottom w:val="single" w:sz="4" w:space="0" w:color="auto"/>
              <w:right w:val="single" w:sz="4" w:space="0" w:color="auto"/>
            </w:tcBorders>
            <w:shd w:val="clear" w:color="auto" w:fill="auto"/>
            <w:noWrap/>
            <w:vAlign w:val="center"/>
            <w:hideMark/>
          </w:tcPr>
          <w:p w:rsidR="0054769D" w:rsidRPr="005D6916" w:rsidRDefault="0054769D" w:rsidP="00E525A6">
            <w:pPr>
              <w:spacing w:before="0" w:line="240" w:lineRule="auto"/>
              <w:ind w:left="0"/>
              <w:jc w:val="center"/>
              <w:rPr>
                <w:rFonts w:ascii="Times New Roman" w:eastAsia="Times New Roman" w:hAnsi="Times New Roman" w:cs="Times New Roman"/>
                <w:b/>
              </w:rPr>
            </w:pPr>
            <w:r w:rsidRPr="005D6916">
              <w:rPr>
                <w:rFonts w:ascii="Times New Roman" w:eastAsia="Times New Roman" w:hAnsi="Times New Roman" w:cs="Times New Roman"/>
                <w:b/>
              </w:rPr>
              <w:t>Graduate</w:t>
            </w:r>
          </w:p>
        </w:tc>
      </w:tr>
      <w:tr w:rsidR="0054769D" w:rsidRPr="005D6916" w:rsidTr="0054769D">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54769D" w:rsidRPr="005D6916" w:rsidRDefault="0054769D" w:rsidP="0054769D">
            <w:pPr>
              <w:spacing w:before="0" w:line="240" w:lineRule="auto"/>
              <w:rPr>
                <w:rFonts w:ascii="Times New Roman" w:hAnsi="Times New Roman" w:cs="Times New Roman"/>
              </w:rPr>
            </w:pPr>
            <w:r w:rsidRPr="005D6916">
              <w:rPr>
                <w:rFonts w:ascii="Times New Roman" w:hAnsi="Times New Roman" w:cs="Times New Roman"/>
              </w:rPr>
              <w:t>MEAN GPA</w:t>
            </w:r>
          </w:p>
        </w:tc>
        <w:tc>
          <w:tcPr>
            <w:tcW w:w="1923"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3.45</w:t>
            </w:r>
          </w:p>
        </w:tc>
      </w:tr>
      <w:tr w:rsidR="0054769D" w:rsidRPr="005D6916" w:rsidTr="0054769D">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54769D" w:rsidRPr="005D6916" w:rsidRDefault="0054769D" w:rsidP="0054769D">
            <w:pPr>
              <w:spacing w:before="0" w:line="240" w:lineRule="auto"/>
              <w:rPr>
                <w:rFonts w:ascii="Times New Roman" w:hAnsi="Times New Roman" w:cs="Times New Roman"/>
              </w:rPr>
            </w:pPr>
            <w:r w:rsidRPr="005D6916">
              <w:rPr>
                <w:rFonts w:ascii="Times New Roman" w:hAnsi="Times New Roman" w:cs="Times New Roman"/>
              </w:rPr>
              <w:t>MEAN MAT Electronic Rubric</w:t>
            </w:r>
          </w:p>
        </w:tc>
        <w:tc>
          <w:tcPr>
            <w:tcW w:w="1923"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425.83</w:t>
            </w:r>
          </w:p>
        </w:tc>
      </w:tr>
      <w:tr w:rsidR="0054769D" w:rsidRPr="005D6916" w:rsidTr="0054769D">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54769D" w:rsidRPr="005D6916" w:rsidRDefault="0054769D" w:rsidP="0054769D">
            <w:pPr>
              <w:spacing w:before="0" w:line="240" w:lineRule="auto"/>
              <w:rPr>
                <w:rFonts w:ascii="Times New Roman" w:hAnsi="Times New Roman" w:cs="Times New Roman"/>
              </w:rPr>
            </w:pPr>
            <w:r w:rsidRPr="005D6916">
              <w:rPr>
                <w:rFonts w:ascii="Times New Roman" w:hAnsi="Times New Roman" w:cs="Times New Roman"/>
              </w:rPr>
              <w:t>MEAN MAT Written</w:t>
            </w:r>
          </w:p>
        </w:tc>
        <w:tc>
          <w:tcPr>
            <w:tcW w:w="1923"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N/A</w:t>
            </w:r>
          </w:p>
        </w:tc>
      </w:tr>
      <w:tr w:rsidR="0054769D" w:rsidRPr="005D6916" w:rsidTr="0054769D">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54769D" w:rsidRPr="005D6916" w:rsidRDefault="0054769D" w:rsidP="0054769D">
            <w:pPr>
              <w:spacing w:before="0" w:line="240" w:lineRule="auto"/>
              <w:rPr>
                <w:rFonts w:ascii="Times New Roman" w:hAnsi="Times New Roman" w:cs="Times New Roman"/>
              </w:rPr>
            </w:pPr>
            <w:r w:rsidRPr="005D6916">
              <w:rPr>
                <w:rFonts w:ascii="Times New Roman" w:hAnsi="Times New Roman" w:cs="Times New Roman"/>
              </w:rPr>
              <w:t xml:space="preserve">MEAN GRE Electronic </w:t>
            </w:r>
          </w:p>
        </w:tc>
        <w:tc>
          <w:tcPr>
            <w:tcW w:w="1923"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298.28</w:t>
            </w:r>
          </w:p>
        </w:tc>
      </w:tr>
      <w:tr w:rsidR="0054769D" w:rsidRPr="005D6916" w:rsidTr="0054769D">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54769D" w:rsidRPr="005D6916" w:rsidRDefault="0054769D" w:rsidP="0054769D">
            <w:pPr>
              <w:spacing w:before="0" w:line="240" w:lineRule="auto"/>
              <w:rPr>
                <w:rFonts w:ascii="Times New Roman" w:hAnsi="Times New Roman" w:cs="Times New Roman"/>
              </w:rPr>
            </w:pPr>
            <w:r w:rsidRPr="005D6916">
              <w:rPr>
                <w:rFonts w:ascii="Times New Roman" w:hAnsi="Times New Roman" w:cs="Times New Roman"/>
              </w:rPr>
              <w:t>MEAN GRE Written</w:t>
            </w:r>
          </w:p>
        </w:tc>
        <w:tc>
          <w:tcPr>
            <w:tcW w:w="1923"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1,036.82</w:t>
            </w:r>
          </w:p>
        </w:tc>
      </w:tr>
      <w:tr w:rsidR="0054769D" w:rsidRPr="005D6916" w:rsidTr="0054769D">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54769D" w:rsidRPr="005D6916" w:rsidRDefault="0054769D" w:rsidP="0054769D">
            <w:pPr>
              <w:spacing w:before="0" w:line="240" w:lineRule="auto"/>
              <w:rPr>
                <w:rFonts w:ascii="Times New Roman" w:hAnsi="Times New Roman" w:cs="Times New Roman"/>
              </w:rPr>
            </w:pPr>
            <w:r w:rsidRPr="005D6916">
              <w:rPr>
                <w:rFonts w:ascii="Times New Roman" w:hAnsi="Times New Roman" w:cs="Times New Roman"/>
              </w:rPr>
              <w:t>MEAN NUMBER OF YEARS TEACHING EXPERIENCE</w:t>
            </w:r>
          </w:p>
        </w:tc>
        <w:tc>
          <w:tcPr>
            <w:tcW w:w="1923"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6.67</w:t>
            </w:r>
          </w:p>
        </w:tc>
      </w:tr>
      <w:tr w:rsidR="0054769D" w:rsidRPr="005D6916" w:rsidTr="0054769D">
        <w:trPr>
          <w:trHeight w:val="288"/>
          <w:jc w:val="center"/>
        </w:trPr>
        <w:tc>
          <w:tcPr>
            <w:tcW w:w="3477" w:type="dxa"/>
            <w:tcBorders>
              <w:top w:val="nil"/>
              <w:left w:val="single" w:sz="4" w:space="0" w:color="auto"/>
              <w:bottom w:val="single" w:sz="4" w:space="0" w:color="auto"/>
              <w:right w:val="single" w:sz="4" w:space="0" w:color="auto"/>
            </w:tcBorders>
            <w:shd w:val="clear" w:color="auto" w:fill="auto"/>
            <w:noWrap/>
            <w:vAlign w:val="center"/>
            <w:hideMark/>
          </w:tcPr>
          <w:p w:rsidR="0054769D" w:rsidRPr="005D6916" w:rsidRDefault="0054769D" w:rsidP="0054769D">
            <w:pPr>
              <w:spacing w:before="0" w:line="240" w:lineRule="auto"/>
              <w:rPr>
                <w:rFonts w:ascii="Times New Roman" w:hAnsi="Times New Roman" w:cs="Times New Roman"/>
              </w:rPr>
            </w:pPr>
            <w:r w:rsidRPr="005D6916">
              <w:rPr>
                <w:rFonts w:ascii="Times New Roman" w:hAnsi="Times New Roman" w:cs="Times New Roman"/>
              </w:rPr>
              <w:t>NUMBER EMPLOYED IN NC SCHOOLS</w:t>
            </w:r>
          </w:p>
        </w:tc>
        <w:tc>
          <w:tcPr>
            <w:tcW w:w="1923" w:type="dxa"/>
            <w:tcBorders>
              <w:top w:val="nil"/>
              <w:left w:val="nil"/>
              <w:bottom w:val="single" w:sz="4" w:space="0" w:color="auto"/>
              <w:right w:val="single" w:sz="4" w:space="0" w:color="auto"/>
            </w:tcBorders>
            <w:shd w:val="clear" w:color="auto" w:fill="auto"/>
            <w:noWrap/>
            <w:vAlign w:val="center"/>
          </w:tcPr>
          <w:p w:rsidR="0054769D" w:rsidRPr="0054769D" w:rsidRDefault="0054769D" w:rsidP="0054769D">
            <w:pPr>
              <w:spacing w:before="0" w:line="240" w:lineRule="auto"/>
              <w:jc w:val="center"/>
              <w:rPr>
                <w:rFonts w:ascii="Times New Roman" w:hAnsi="Times New Roman" w:cs="Times New Roman"/>
              </w:rPr>
            </w:pPr>
            <w:r w:rsidRPr="0054769D">
              <w:rPr>
                <w:rFonts w:ascii="Times New Roman" w:hAnsi="Times New Roman" w:cs="Times New Roman"/>
              </w:rPr>
              <w:t>188</w:t>
            </w:r>
          </w:p>
        </w:tc>
      </w:tr>
      <w:tr w:rsidR="0054769D" w:rsidRPr="005D6916" w:rsidTr="00E525A6">
        <w:trPr>
          <w:trHeight w:val="288"/>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769D" w:rsidRPr="005D6916" w:rsidRDefault="0054769D" w:rsidP="00E525A6">
            <w:pPr>
              <w:spacing w:before="0" w:line="240" w:lineRule="auto"/>
              <w:ind w:left="0"/>
              <w:rPr>
                <w:rFonts w:ascii="Times New Roman" w:eastAsia="Times New Roman" w:hAnsi="Times New Roman" w:cs="Times New Roman"/>
              </w:rPr>
            </w:pPr>
            <w:r w:rsidRPr="005D6916">
              <w:rPr>
                <w:rFonts w:ascii="Times New Roman" w:eastAsia="Times New Roman" w:hAnsi="Times New Roman" w:cs="Times New Roman"/>
              </w:rPr>
              <w:t>* To protect confidentiality of student records, mean scores based on fewer than five test takers were not printed.</w:t>
            </w:r>
          </w:p>
        </w:tc>
      </w:tr>
      <w:tr w:rsidR="0054769D" w:rsidRPr="005D6916" w:rsidTr="00E525A6">
        <w:trPr>
          <w:trHeight w:val="305"/>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769D" w:rsidRPr="005D6916" w:rsidRDefault="0054769D" w:rsidP="00E525A6">
            <w:pPr>
              <w:spacing w:before="0" w:line="240" w:lineRule="auto"/>
              <w:ind w:left="0"/>
              <w:rPr>
                <w:rFonts w:ascii="Times New Roman" w:eastAsia="Times New Roman" w:hAnsi="Times New Roman" w:cs="Times New Roman"/>
              </w:rPr>
            </w:pPr>
            <w:r w:rsidRPr="005D6916">
              <w:rPr>
                <w:rFonts w:ascii="Times New Roman" w:eastAsia="Times New Roman" w:hAnsi="Times New Roman" w:cs="Times New Roman"/>
              </w:rPr>
              <w:t>Comment or Explanation:</w:t>
            </w:r>
          </w:p>
        </w:tc>
      </w:tr>
    </w:tbl>
    <w:p w:rsidR="0054769D" w:rsidRDefault="0054769D" w:rsidP="0054769D"/>
    <w:p w:rsidR="0054769D" w:rsidRDefault="0054769D" w:rsidP="0054769D">
      <w:r>
        <w:br w:type="page"/>
      </w:r>
    </w:p>
    <w:p w:rsidR="0054769D" w:rsidRPr="005D6916" w:rsidRDefault="0054769D" w:rsidP="0054769D">
      <w:pPr>
        <w:pStyle w:val="Heading3"/>
        <w:keepNext/>
        <w:keepLines/>
        <w:numPr>
          <w:ilvl w:val="0"/>
          <w:numId w:val="4"/>
        </w:numPr>
        <w:spacing w:before="100" w:after="100" w:line="240" w:lineRule="auto"/>
        <w:ind w:hanging="360"/>
        <w:contextualSpacing w:val="0"/>
        <w:rPr>
          <w:rFonts w:ascii="Times New Roman" w:hAnsi="Times New Roman" w:cs="Times New Roman"/>
        </w:rPr>
      </w:pPr>
      <w:r w:rsidRPr="005D6916">
        <w:rPr>
          <w:rFonts w:ascii="Times New Roman" w:hAnsi="Times New Roman" w:cs="Times New Roman"/>
        </w:rPr>
        <w:t>Scores of program completers on professional and content area examinations.</w:t>
      </w:r>
    </w:p>
    <w:tbl>
      <w:tblPr>
        <w:tblStyle w:val="TableGrid"/>
        <w:tblW w:w="0" w:type="auto"/>
        <w:tblLook w:val="04A0" w:firstRow="1" w:lastRow="0" w:firstColumn="1" w:lastColumn="0" w:noHBand="0" w:noVBand="1"/>
      </w:tblPr>
      <w:tblGrid>
        <w:gridCol w:w="3116"/>
        <w:gridCol w:w="3117"/>
        <w:gridCol w:w="3117"/>
      </w:tblGrid>
      <w:tr w:rsidR="0054769D" w:rsidRPr="005D6916" w:rsidTr="00E525A6">
        <w:tc>
          <w:tcPr>
            <w:tcW w:w="3116" w:type="dxa"/>
            <w:vMerge w:val="restart"/>
            <w:tcBorders>
              <w:right w:val="single" w:sz="4" w:space="0" w:color="auto"/>
            </w:tcBorders>
          </w:tcPr>
          <w:p w:rsidR="0054769D" w:rsidRPr="005D6916" w:rsidRDefault="0054769D" w:rsidP="00E525A6">
            <w:pPr>
              <w:ind w:left="0"/>
              <w:jc w:val="center"/>
              <w:rPr>
                <w:rFonts w:ascii="Times New Roman" w:hAnsi="Times New Roman" w:cs="Times New Roman"/>
                <w:b/>
              </w:rPr>
            </w:pPr>
            <w:r w:rsidRPr="005D6916">
              <w:rPr>
                <w:rFonts w:ascii="Times New Roman" w:hAnsi="Times New Roman" w:cs="Times New Roman"/>
                <w:b/>
              </w:rPr>
              <w:t>Specialty Area/Professional Knowledge</w:t>
            </w:r>
          </w:p>
        </w:tc>
        <w:tc>
          <w:tcPr>
            <w:tcW w:w="6234" w:type="dxa"/>
            <w:gridSpan w:val="2"/>
            <w:tcBorders>
              <w:top w:val="single" w:sz="4" w:space="0" w:color="auto"/>
              <w:left w:val="single" w:sz="4" w:space="0" w:color="auto"/>
              <w:bottom w:val="single" w:sz="4" w:space="0" w:color="auto"/>
              <w:right w:val="single" w:sz="4" w:space="0" w:color="auto"/>
            </w:tcBorders>
            <w:vAlign w:val="center"/>
          </w:tcPr>
          <w:p w:rsidR="0054769D" w:rsidRPr="005D6916" w:rsidRDefault="0054769D" w:rsidP="00E525A6">
            <w:pPr>
              <w:ind w:left="0"/>
              <w:jc w:val="center"/>
              <w:rPr>
                <w:rFonts w:ascii="Times New Roman" w:hAnsi="Times New Roman" w:cs="Times New Roman"/>
                <w:b/>
              </w:rPr>
            </w:pPr>
            <w:r w:rsidRPr="005D6916">
              <w:rPr>
                <w:rFonts w:ascii="Times New Roman" w:hAnsi="Times New Roman" w:cs="Times New Roman"/>
                <w:b/>
              </w:rPr>
              <w:t>2014-2015 Program Completers  Licensure Pass Rate</w:t>
            </w:r>
          </w:p>
        </w:tc>
      </w:tr>
      <w:tr w:rsidR="0054769D" w:rsidRPr="005D6916" w:rsidTr="00E525A6">
        <w:tc>
          <w:tcPr>
            <w:tcW w:w="3116" w:type="dxa"/>
            <w:vMerge/>
            <w:tcBorders>
              <w:right w:val="single" w:sz="4" w:space="0" w:color="auto"/>
            </w:tcBorders>
            <w:vAlign w:val="center"/>
          </w:tcPr>
          <w:p w:rsidR="0054769D" w:rsidRPr="005D6916" w:rsidRDefault="0054769D" w:rsidP="00E525A6">
            <w:pPr>
              <w:ind w:left="0"/>
              <w:jc w:val="center"/>
              <w:rPr>
                <w:rFonts w:ascii="Times New Roman" w:hAnsi="Times New Roman" w:cs="Times New Roman"/>
                <w:b/>
              </w:rPr>
            </w:pPr>
          </w:p>
        </w:tc>
        <w:tc>
          <w:tcPr>
            <w:tcW w:w="3117" w:type="dxa"/>
            <w:tcBorders>
              <w:top w:val="single" w:sz="4" w:space="0" w:color="auto"/>
              <w:left w:val="single" w:sz="4" w:space="0" w:color="auto"/>
              <w:bottom w:val="single" w:sz="4" w:space="0" w:color="auto"/>
              <w:right w:val="single" w:sz="4" w:space="0" w:color="auto"/>
            </w:tcBorders>
            <w:vAlign w:val="center"/>
          </w:tcPr>
          <w:p w:rsidR="0054769D" w:rsidRPr="005D6916" w:rsidRDefault="0054769D" w:rsidP="00E525A6">
            <w:pPr>
              <w:ind w:left="0"/>
              <w:jc w:val="center"/>
              <w:rPr>
                <w:rFonts w:ascii="Times New Roman" w:hAnsi="Times New Roman" w:cs="Times New Roman"/>
                <w:b/>
              </w:rPr>
            </w:pPr>
            <w:r w:rsidRPr="005D6916">
              <w:rPr>
                <w:rFonts w:ascii="Times New Roman" w:hAnsi="Times New Roman" w:cs="Times New Roman"/>
                <w:b/>
              </w:rPr>
              <w:t>Number Taking Test</w:t>
            </w:r>
          </w:p>
        </w:tc>
        <w:tc>
          <w:tcPr>
            <w:tcW w:w="3117" w:type="dxa"/>
            <w:tcBorders>
              <w:top w:val="single" w:sz="4" w:space="0" w:color="auto"/>
              <w:left w:val="single" w:sz="4" w:space="0" w:color="auto"/>
              <w:bottom w:val="single" w:sz="4" w:space="0" w:color="auto"/>
              <w:right w:val="single" w:sz="4" w:space="0" w:color="auto"/>
            </w:tcBorders>
            <w:vAlign w:val="center"/>
          </w:tcPr>
          <w:p w:rsidR="0054769D" w:rsidRPr="005D6916" w:rsidRDefault="0054769D" w:rsidP="00E525A6">
            <w:pPr>
              <w:ind w:left="0"/>
              <w:jc w:val="center"/>
              <w:rPr>
                <w:rFonts w:ascii="Times New Roman" w:hAnsi="Times New Roman" w:cs="Times New Roman"/>
                <w:b/>
              </w:rPr>
            </w:pPr>
            <w:r w:rsidRPr="005D6916">
              <w:rPr>
                <w:rFonts w:ascii="Times New Roman" w:hAnsi="Times New Roman" w:cs="Times New Roman"/>
                <w:b/>
              </w:rPr>
              <w:t>Percent Passing</w:t>
            </w:r>
          </w:p>
        </w:tc>
      </w:tr>
      <w:tr w:rsidR="0054769D" w:rsidRPr="005D6916" w:rsidTr="0054769D">
        <w:tc>
          <w:tcPr>
            <w:tcW w:w="3116" w:type="dxa"/>
            <w:vAlign w:val="bottom"/>
          </w:tcPr>
          <w:p w:rsidR="0054769D" w:rsidRPr="0054769D" w:rsidRDefault="0054769D" w:rsidP="0054769D">
            <w:pPr>
              <w:rPr>
                <w:rFonts w:ascii="Times New Roman" w:hAnsi="Times New Roman" w:cs="Times New Roman"/>
                <w:sz w:val="20"/>
                <w:szCs w:val="20"/>
              </w:rPr>
            </w:pPr>
            <w:r w:rsidRPr="0054769D">
              <w:rPr>
                <w:rFonts w:ascii="Times New Roman" w:hAnsi="Times New Roman" w:cs="Times New Roman"/>
                <w:sz w:val="20"/>
                <w:szCs w:val="20"/>
              </w:rPr>
              <w:t>ESL</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9</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100</w:t>
            </w:r>
          </w:p>
        </w:tc>
      </w:tr>
      <w:tr w:rsidR="0054769D" w:rsidRPr="005D6916" w:rsidTr="0054769D">
        <w:tc>
          <w:tcPr>
            <w:tcW w:w="3116" w:type="dxa"/>
            <w:vAlign w:val="bottom"/>
          </w:tcPr>
          <w:p w:rsidR="0054769D" w:rsidRPr="0054769D" w:rsidRDefault="0054769D" w:rsidP="0054769D">
            <w:pPr>
              <w:rPr>
                <w:rFonts w:ascii="Times New Roman" w:hAnsi="Times New Roman" w:cs="Times New Roman"/>
                <w:sz w:val="20"/>
                <w:szCs w:val="20"/>
              </w:rPr>
            </w:pPr>
            <w:r w:rsidRPr="0054769D">
              <w:rPr>
                <w:rFonts w:ascii="Times New Roman" w:hAnsi="Times New Roman" w:cs="Times New Roman"/>
                <w:sz w:val="20"/>
                <w:szCs w:val="20"/>
              </w:rPr>
              <w:t>Elementary Education</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1</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w:t>
            </w:r>
          </w:p>
        </w:tc>
      </w:tr>
      <w:tr w:rsidR="0054769D" w:rsidRPr="005D6916" w:rsidTr="0054769D">
        <w:tc>
          <w:tcPr>
            <w:tcW w:w="3116" w:type="dxa"/>
            <w:vAlign w:val="bottom"/>
          </w:tcPr>
          <w:p w:rsidR="0054769D" w:rsidRPr="0054769D" w:rsidRDefault="0054769D" w:rsidP="0054769D">
            <w:pPr>
              <w:rPr>
                <w:rFonts w:ascii="Times New Roman" w:hAnsi="Times New Roman" w:cs="Times New Roman"/>
                <w:sz w:val="20"/>
                <w:szCs w:val="20"/>
              </w:rPr>
            </w:pPr>
            <w:r w:rsidRPr="0054769D">
              <w:rPr>
                <w:rFonts w:ascii="Times New Roman" w:hAnsi="Times New Roman" w:cs="Times New Roman"/>
                <w:sz w:val="20"/>
                <w:szCs w:val="20"/>
              </w:rPr>
              <w:t>MG-Lang Arts</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3</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w:t>
            </w:r>
          </w:p>
        </w:tc>
      </w:tr>
      <w:tr w:rsidR="0054769D" w:rsidRPr="005D6916" w:rsidTr="0054769D">
        <w:tc>
          <w:tcPr>
            <w:tcW w:w="3116" w:type="dxa"/>
            <w:vAlign w:val="bottom"/>
          </w:tcPr>
          <w:p w:rsidR="0054769D" w:rsidRPr="0054769D" w:rsidRDefault="0054769D" w:rsidP="0054769D">
            <w:pPr>
              <w:rPr>
                <w:rFonts w:ascii="Times New Roman" w:hAnsi="Times New Roman" w:cs="Times New Roman"/>
                <w:sz w:val="20"/>
                <w:szCs w:val="20"/>
              </w:rPr>
            </w:pPr>
            <w:r w:rsidRPr="0054769D">
              <w:rPr>
                <w:rFonts w:ascii="Times New Roman" w:hAnsi="Times New Roman" w:cs="Times New Roman"/>
                <w:sz w:val="20"/>
                <w:szCs w:val="20"/>
              </w:rPr>
              <w:t>MG-Math</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3</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w:t>
            </w:r>
          </w:p>
        </w:tc>
      </w:tr>
      <w:tr w:rsidR="0054769D" w:rsidRPr="005D6916" w:rsidTr="0054769D">
        <w:tc>
          <w:tcPr>
            <w:tcW w:w="3116" w:type="dxa"/>
            <w:vAlign w:val="bottom"/>
          </w:tcPr>
          <w:p w:rsidR="0054769D" w:rsidRPr="0054769D" w:rsidRDefault="0054769D" w:rsidP="0054769D">
            <w:pPr>
              <w:rPr>
                <w:rFonts w:ascii="Times New Roman" w:hAnsi="Times New Roman" w:cs="Times New Roman"/>
                <w:sz w:val="20"/>
                <w:szCs w:val="20"/>
              </w:rPr>
            </w:pPr>
            <w:r w:rsidRPr="0054769D">
              <w:rPr>
                <w:rFonts w:ascii="Times New Roman" w:hAnsi="Times New Roman" w:cs="Times New Roman"/>
                <w:sz w:val="20"/>
                <w:szCs w:val="20"/>
              </w:rPr>
              <w:t>Media Coordinator</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7</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100</w:t>
            </w:r>
          </w:p>
        </w:tc>
      </w:tr>
      <w:tr w:rsidR="0054769D" w:rsidRPr="005D6916" w:rsidTr="0054769D">
        <w:tc>
          <w:tcPr>
            <w:tcW w:w="3116" w:type="dxa"/>
            <w:vAlign w:val="bottom"/>
          </w:tcPr>
          <w:p w:rsidR="0054769D" w:rsidRPr="0054769D" w:rsidRDefault="0054769D" w:rsidP="0054769D">
            <w:pPr>
              <w:rPr>
                <w:rFonts w:ascii="Times New Roman" w:hAnsi="Times New Roman" w:cs="Times New Roman"/>
                <w:sz w:val="20"/>
                <w:szCs w:val="20"/>
              </w:rPr>
            </w:pPr>
            <w:r w:rsidRPr="0054769D">
              <w:rPr>
                <w:rFonts w:ascii="Times New Roman" w:hAnsi="Times New Roman" w:cs="Times New Roman"/>
                <w:sz w:val="20"/>
                <w:szCs w:val="20"/>
              </w:rPr>
              <w:t>Social Studies (9-12)</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1</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w:t>
            </w:r>
          </w:p>
        </w:tc>
      </w:tr>
      <w:tr w:rsidR="0054769D" w:rsidRPr="005D6916" w:rsidTr="0054769D">
        <w:tc>
          <w:tcPr>
            <w:tcW w:w="3116" w:type="dxa"/>
            <w:vAlign w:val="bottom"/>
          </w:tcPr>
          <w:p w:rsidR="0054769D" w:rsidRPr="0054769D" w:rsidRDefault="0054769D" w:rsidP="0054769D">
            <w:pPr>
              <w:rPr>
                <w:rFonts w:ascii="Times New Roman" w:hAnsi="Times New Roman" w:cs="Times New Roman"/>
                <w:sz w:val="20"/>
                <w:szCs w:val="20"/>
              </w:rPr>
            </w:pPr>
            <w:r w:rsidRPr="0054769D">
              <w:rPr>
                <w:rFonts w:ascii="Times New Roman" w:hAnsi="Times New Roman" w:cs="Times New Roman"/>
                <w:sz w:val="20"/>
                <w:szCs w:val="20"/>
              </w:rPr>
              <w:t>Institution Summary</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24</w:t>
            </w:r>
          </w:p>
        </w:tc>
        <w:tc>
          <w:tcPr>
            <w:tcW w:w="3117" w:type="dxa"/>
            <w:tcBorders>
              <w:top w:val="single" w:sz="4" w:space="0" w:color="auto"/>
            </w:tcBorders>
            <w:vAlign w:val="center"/>
          </w:tcPr>
          <w:p w:rsidR="0054769D" w:rsidRPr="0054769D" w:rsidRDefault="0054769D" w:rsidP="0054769D">
            <w:pPr>
              <w:jc w:val="center"/>
              <w:rPr>
                <w:rFonts w:ascii="Times New Roman" w:hAnsi="Times New Roman" w:cs="Times New Roman"/>
                <w:sz w:val="20"/>
                <w:szCs w:val="20"/>
              </w:rPr>
            </w:pPr>
            <w:r w:rsidRPr="0054769D">
              <w:rPr>
                <w:rFonts w:ascii="Times New Roman" w:hAnsi="Times New Roman" w:cs="Times New Roman"/>
                <w:sz w:val="20"/>
                <w:szCs w:val="20"/>
              </w:rPr>
              <w:t>96</w:t>
            </w:r>
          </w:p>
        </w:tc>
      </w:tr>
      <w:tr w:rsidR="0054769D" w:rsidRPr="005D6916" w:rsidTr="00E525A6">
        <w:tc>
          <w:tcPr>
            <w:tcW w:w="9350" w:type="dxa"/>
            <w:gridSpan w:val="3"/>
          </w:tcPr>
          <w:p w:rsidR="0054769D" w:rsidRPr="005D6916" w:rsidRDefault="0054769D" w:rsidP="00E525A6">
            <w:pPr>
              <w:ind w:left="0"/>
              <w:rPr>
                <w:rFonts w:ascii="Times New Roman" w:hAnsi="Times New Roman" w:cs="Times New Roman"/>
              </w:rPr>
            </w:pPr>
            <w:r w:rsidRPr="005D6916">
              <w:rPr>
                <w:rFonts w:ascii="Times New Roman" w:hAnsi="Times New Roman" w:cs="Times New Roman"/>
              </w:rPr>
              <w:t>* To protect confidentiality of student records, mean scores based on fewer than five test takers were not printed.</w:t>
            </w:r>
          </w:p>
        </w:tc>
      </w:tr>
    </w:tbl>
    <w:p w:rsidR="0054769D" w:rsidRPr="005D6916" w:rsidRDefault="0054769D" w:rsidP="0054769D">
      <w:pPr>
        <w:pStyle w:val="Heading3"/>
        <w:spacing w:before="0" w:line="240" w:lineRule="auto"/>
        <w:ind w:left="0"/>
        <w:rPr>
          <w:rFonts w:ascii="Times New Roman" w:hAnsi="Times New Roman" w:cs="Times New Roman"/>
          <w:color w:val="auto"/>
        </w:rPr>
      </w:pPr>
    </w:p>
    <w:p w:rsidR="0054769D" w:rsidRPr="005D6916" w:rsidRDefault="0054769D" w:rsidP="0054769D">
      <w:pPr>
        <w:pStyle w:val="Heading3"/>
        <w:keepNext/>
        <w:keepLines/>
        <w:numPr>
          <w:ilvl w:val="0"/>
          <w:numId w:val="4"/>
        </w:numPr>
        <w:spacing w:before="100" w:after="100" w:line="240" w:lineRule="auto"/>
        <w:ind w:hanging="360"/>
        <w:contextualSpacing w:val="0"/>
        <w:rPr>
          <w:rFonts w:ascii="Times New Roman" w:hAnsi="Times New Roman" w:cs="Times New Roman"/>
        </w:rPr>
      </w:pPr>
      <w:r w:rsidRPr="005D6916">
        <w:rPr>
          <w:rFonts w:ascii="Times New Roman" w:hAnsi="Times New Roman" w:cs="Times New Roman"/>
        </w:rPr>
        <w:t>Initially Licensed Teachers: Refers to individuals from your IHE graduate program employed by public schools. (Lateral Entry teachers are included)</w:t>
      </w:r>
    </w:p>
    <w:tbl>
      <w:tblPr>
        <w:tblStyle w:val="TableGrid"/>
        <w:tblW w:w="0" w:type="auto"/>
        <w:tblLook w:val="04A0" w:firstRow="1" w:lastRow="0" w:firstColumn="1" w:lastColumn="0" w:noHBand="0" w:noVBand="1"/>
      </w:tblPr>
      <w:tblGrid>
        <w:gridCol w:w="3116"/>
        <w:gridCol w:w="3117"/>
        <w:gridCol w:w="3117"/>
      </w:tblGrid>
      <w:tr w:rsidR="0054769D" w:rsidRPr="005D6916" w:rsidTr="00E525A6">
        <w:tc>
          <w:tcPr>
            <w:tcW w:w="3116"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Program Area</w:t>
            </w:r>
          </w:p>
        </w:tc>
        <w:tc>
          <w:tcPr>
            <w:tcW w:w="3117"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Number of Issued Program of Study Leading to Licensure</w:t>
            </w:r>
          </w:p>
        </w:tc>
        <w:tc>
          <w:tcPr>
            <w:tcW w:w="3117"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Number Enrolled in One or More Courses Leading to Licensure</w:t>
            </w:r>
          </w:p>
        </w:tc>
      </w:tr>
      <w:tr w:rsidR="0054769D" w:rsidRPr="005D6916" w:rsidTr="0054769D">
        <w:tc>
          <w:tcPr>
            <w:tcW w:w="3116" w:type="dxa"/>
            <w:vAlign w:val="center"/>
          </w:tcPr>
          <w:p w:rsidR="0054769D" w:rsidRPr="005D6916" w:rsidRDefault="0054769D" w:rsidP="0054769D">
            <w:pPr>
              <w:rPr>
                <w:rFonts w:ascii="Times New Roman" w:hAnsi="Times New Roman" w:cs="Times New Roman"/>
              </w:rPr>
            </w:pPr>
            <w:r w:rsidRPr="005D6916">
              <w:rPr>
                <w:rFonts w:ascii="Times New Roman" w:hAnsi="Times New Roman" w:cs="Times New Roman"/>
              </w:rPr>
              <w:t>Prekindergarten (B-K)</w:t>
            </w:r>
          </w:p>
        </w:tc>
        <w:tc>
          <w:tcPr>
            <w:tcW w:w="3117" w:type="dxa"/>
            <w:vAlign w:val="center"/>
          </w:tcPr>
          <w:p w:rsidR="0054769D" w:rsidRDefault="0054769D" w:rsidP="0054769D">
            <w:pPr>
              <w:jc w:val="center"/>
            </w:pPr>
            <w:r>
              <w:t>0</w:t>
            </w:r>
          </w:p>
        </w:tc>
        <w:tc>
          <w:tcPr>
            <w:tcW w:w="3117" w:type="dxa"/>
            <w:vAlign w:val="center"/>
          </w:tcPr>
          <w:p w:rsidR="0054769D" w:rsidRDefault="0054769D" w:rsidP="0054769D">
            <w:pPr>
              <w:jc w:val="center"/>
            </w:pPr>
            <w:r>
              <w:t>0</w:t>
            </w:r>
          </w:p>
        </w:tc>
      </w:tr>
      <w:tr w:rsidR="0054769D" w:rsidRPr="005D6916" w:rsidTr="0054769D">
        <w:tc>
          <w:tcPr>
            <w:tcW w:w="3116" w:type="dxa"/>
            <w:vAlign w:val="center"/>
          </w:tcPr>
          <w:p w:rsidR="0054769D" w:rsidRPr="005D6916" w:rsidRDefault="0054769D" w:rsidP="0054769D">
            <w:pPr>
              <w:rPr>
                <w:rFonts w:ascii="Times New Roman" w:hAnsi="Times New Roman" w:cs="Times New Roman"/>
              </w:rPr>
            </w:pPr>
            <w:r w:rsidRPr="005D6916">
              <w:rPr>
                <w:rFonts w:ascii="Times New Roman" w:hAnsi="Times New Roman" w:cs="Times New Roman"/>
              </w:rPr>
              <w:t>Elementary (K-6)</w:t>
            </w:r>
          </w:p>
        </w:tc>
        <w:tc>
          <w:tcPr>
            <w:tcW w:w="3117" w:type="dxa"/>
            <w:vAlign w:val="center"/>
          </w:tcPr>
          <w:p w:rsidR="0054769D" w:rsidRDefault="0054769D" w:rsidP="0054769D">
            <w:pPr>
              <w:jc w:val="center"/>
            </w:pPr>
            <w:r>
              <w:t>0</w:t>
            </w:r>
          </w:p>
        </w:tc>
        <w:tc>
          <w:tcPr>
            <w:tcW w:w="3117" w:type="dxa"/>
            <w:vAlign w:val="center"/>
          </w:tcPr>
          <w:p w:rsidR="0054769D" w:rsidRDefault="0054769D" w:rsidP="0054769D">
            <w:pPr>
              <w:jc w:val="center"/>
            </w:pPr>
            <w:r>
              <w:t>0</w:t>
            </w:r>
          </w:p>
        </w:tc>
      </w:tr>
      <w:tr w:rsidR="0054769D" w:rsidRPr="005D6916" w:rsidTr="0054769D">
        <w:tc>
          <w:tcPr>
            <w:tcW w:w="3116" w:type="dxa"/>
            <w:vAlign w:val="center"/>
          </w:tcPr>
          <w:p w:rsidR="0054769D" w:rsidRPr="005D6916" w:rsidRDefault="0054769D" w:rsidP="0054769D">
            <w:pPr>
              <w:rPr>
                <w:rFonts w:ascii="Times New Roman" w:hAnsi="Times New Roman" w:cs="Times New Roman"/>
              </w:rPr>
            </w:pPr>
            <w:r w:rsidRPr="005D6916">
              <w:rPr>
                <w:rFonts w:ascii="Times New Roman" w:hAnsi="Times New Roman" w:cs="Times New Roman"/>
              </w:rPr>
              <w:t>Middle Grades (6-9)</w:t>
            </w:r>
          </w:p>
        </w:tc>
        <w:tc>
          <w:tcPr>
            <w:tcW w:w="3117" w:type="dxa"/>
            <w:vAlign w:val="center"/>
          </w:tcPr>
          <w:p w:rsidR="0054769D" w:rsidRDefault="0054769D" w:rsidP="0054769D">
            <w:pPr>
              <w:jc w:val="center"/>
            </w:pPr>
            <w:r>
              <w:t>0</w:t>
            </w:r>
          </w:p>
        </w:tc>
        <w:tc>
          <w:tcPr>
            <w:tcW w:w="3117" w:type="dxa"/>
            <w:vAlign w:val="center"/>
          </w:tcPr>
          <w:p w:rsidR="0054769D" w:rsidRDefault="0054769D" w:rsidP="0054769D">
            <w:pPr>
              <w:jc w:val="center"/>
            </w:pPr>
            <w:r>
              <w:t>1</w:t>
            </w:r>
          </w:p>
        </w:tc>
      </w:tr>
      <w:tr w:rsidR="0054769D" w:rsidRPr="005D6916" w:rsidTr="0054769D">
        <w:tc>
          <w:tcPr>
            <w:tcW w:w="3116" w:type="dxa"/>
            <w:vAlign w:val="center"/>
          </w:tcPr>
          <w:p w:rsidR="0054769D" w:rsidRPr="005D6916" w:rsidRDefault="0054769D" w:rsidP="0054769D">
            <w:pPr>
              <w:rPr>
                <w:rFonts w:ascii="Times New Roman" w:hAnsi="Times New Roman" w:cs="Times New Roman"/>
              </w:rPr>
            </w:pPr>
            <w:r w:rsidRPr="005D6916">
              <w:rPr>
                <w:rFonts w:ascii="Times New Roman" w:hAnsi="Times New Roman" w:cs="Times New Roman"/>
              </w:rPr>
              <w:t>Secondary (9-12)</w:t>
            </w:r>
          </w:p>
        </w:tc>
        <w:tc>
          <w:tcPr>
            <w:tcW w:w="3117" w:type="dxa"/>
            <w:vAlign w:val="center"/>
          </w:tcPr>
          <w:p w:rsidR="0054769D" w:rsidRDefault="0054769D" w:rsidP="0054769D">
            <w:pPr>
              <w:jc w:val="center"/>
            </w:pPr>
            <w:r>
              <w:t>3</w:t>
            </w:r>
          </w:p>
        </w:tc>
        <w:tc>
          <w:tcPr>
            <w:tcW w:w="3117" w:type="dxa"/>
            <w:vAlign w:val="center"/>
          </w:tcPr>
          <w:p w:rsidR="0054769D" w:rsidRDefault="0054769D" w:rsidP="0054769D">
            <w:pPr>
              <w:jc w:val="center"/>
            </w:pPr>
            <w:r>
              <w:t>6</w:t>
            </w:r>
          </w:p>
        </w:tc>
      </w:tr>
      <w:tr w:rsidR="0054769D" w:rsidRPr="005D6916" w:rsidTr="0054769D">
        <w:tc>
          <w:tcPr>
            <w:tcW w:w="3116" w:type="dxa"/>
            <w:vAlign w:val="center"/>
          </w:tcPr>
          <w:p w:rsidR="0054769D" w:rsidRPr="005D6916" w:rsidRDefault="0054769D" w:rsidP="0054769D">
            <w:pPr>
              <w:rPr>
                <w:rFonts w:ascii="Times New Roman" w:hAnsi="Times New Roman" w:cs="Times New Roman"/>
              </w:rPr>
            </w:pPr>
            <w:r w:rsidRPr="005D6916">
              <w:rPr>
                <w:rFonts w:ascii="Times New Roman" w:hAnsi="Times New Roman" w:cs="Times New Roman"/>
              </w:rPr>
              <w:t>Special Subject Areas (K-12)</w:t>
            </w:r>
          </w:p>
        </w:tc>
        <w:tc>
          <w:tcPr>
            <w:tcW w:w="3117" w:type="dxa"/>
            <w:vAlign w:val="center"/>
          </w:tcPr>
          <w:p w:rsidR="0054769D" w:rsidRDefault="0054769D" w:rsidP="0054769D">
            <w:pPr>
              <w:jc w:val="center"/>
            </w:pPr>
            <w:r>
              <w:t>0</w:t>
            </w:r>
          </w:p>
        </w:tc>
        <w:tc>
          <w:tcPr>
            <w:tcW w:w="3117" w:type="dxa"/>
            <w:vAlign w:val="center"/>
          </w:tcPr>
          <w:p w:rsidR="0054769D" w:rsidRDefault="0054769D" w:rsidP="0054769D">
            <w:pPr>
              <w:jc w:val="center"/>
            </w:pPr>
            <w:r>
              <w:t>6</w:t>
            </w:r>
          </w:p>
        </w:tc>
      </w:tr>
      <w:tr w:rsidR="0054769D" w:rsidRPr="005D6916" w:rsidTr="0054769D">
        <w:tc>
          <w:tcPr>
            <w:tcW w:w="3116" w:type="dxa"/>
            <w:vAlign w:val="center"/>
          </w:tcPr>
          <w:p w:rsidR="0054769D" w:rsidRPr="005D6916" w:rsidRDefault="0054769D" w:rsidP="0054769D">
            <w:pPr>
              <w:rPr>
                <w:rFonts w:ascii="Times New Roman" w:hAnsi="Times New Roman" w:cs="Times New Roman"/>
              </w:rPr>
            </w:pPr>
            <w:r w:rsidRPr="005D6916">
              <w:rPr>
                <w:rFonts w:ascii="Times New Roman" w:hAnsi="Times New Roman" w:cs="Times New Roman"/>
              </w:rPr>
              <w:t>Exceptional Children (K-12)</w:t>
            </w:r>
          </w:p>
        </w:tc>
        <w:tc>
          <w:tcPr>
            <w:tcW w:w="3117" w:type="dxa"/>
            <w:vAlign w:val="center"/>
          </w:tcPr>
          <w:p w:rsidR="0054769D" w:rsidRDefault="0054769D" w:rsidP="0054769D">
            <w:pPr>
              <w:jc w:val="center"/>
            </w:pPr>
            <w:r>
              <w:t>0</w:t>
            </w:r>
          </w:p>
        </w:tc>
        <w:tc>
          <w:tcPr>
            <w:tcW w:w="3117" w:type="dxa"/>
            <w:vAlign w:val="center"/>
          </w:tcPr>
          <w:p w:rsidR="0054769D" w:rsidRDefault="0054769D" w:rsidP="0054769D">
            <w:pPr>
              <w:jc w:val="center"/>
            </w:pPr>
            <w:r>
              <w:t>0</w:t>
            </w:r>
          </w:p>
        </w:tc>
      </w:tr>
      <w:tr w:rsidR="0054769D" w:rsidRPr="005D6916" w:rsidTr="0054769D">
        <w:tc>
          <w:tcPr>
            <w:tcW w:w="3116" w:type="dxa"/>
            <w:vAlign w:val="center"/>
          </w:tcPr>
          <w:p w:rsidR="0054769D" w:rsidRPr="005D6916" w:rsidRDefault="0054769D" w:rsidP="0054769D">
            <w:pPr>
              <w:rPr>
                <w:rFonts w:ascii="Times New Roman" w:hAnsi="Times New Roman" w:cs="Times New Roman"/>
                <w:b/>
              </w:rPr>
            </w:pPr>
            <w:r w:rsidRPr="005D6916">
              <w:rPr>
                <w:rFonts w:ascii="Times New Roman" w:hAnsi="Times New Roman" w:cs="Times New Roman"/>
                <w:b/>
              </w:rPr>
              <w:t>Total</w:t>
            </w:r>
          </w:p>
        </w:tc>
        <w:tc>
          <w:tcPr>
            <w:tcW w:w="3117" w:type="dxa"/>
            <w:vAlign w:val="center"/>
          </w:tcPr>
          <w:p w:rsidR="0054769D" w:rsidRDefault="0054769D" w:rsidP="0054769D">
            <w:pPr>
              <w:jc w:val="center"/>
            </w:pPr>
            <w:r>
              <w:t>3</w:t>
            </w:r>
          </w:p>
        </w:tc>
        <w:tc>
          <w:tcPr>
            <w:tcW w:w="3117" w:type="dxa"/>
            <w:vAlign w:val="center"/>
          </w:tcPr>
          <w:p w:rsidR="0054769D" w:rsidRDefault="0054769D" w:rsidP="0054769D">
            <w:pPr>
              <w:jc w:val="center"/>
            </w:pPr>
            <w:r>
              <w:t>13</w:t>
            </w:r>
          </w:p>
        </w:tc>
      </w:tr>
      <w:tr w:rsidR="0054769D" w:rsidRPr="005D6916" w:rsidTr="00E525A6">
        <w:tc>
          <w:tcPr>
            <w:tcW w:w="3116" w:type="dxa"/>
          </w:tcPr>
          <w:p w:rsidR="0054769D" w:rsidRPr="005D6916" w:rsidRDefault="0054769D" w:rsidP="00E525A6">
            <w:pPr>
              <w:jc w:val="center"/>
              <w:rPr>
                <w:rFonts w:ascii="Times New Roman" w:hAnsi="Times New Roman" w:cs="Times New Roman"/>
              </w:rPr>
            </w:pPr>
          </w:p>
        </w:tc>
        <w:tc>
          <w:tcPr>
            <w:tcW w:w="3117" w:type="dxa"/>
          </w:tcPr>
          <w:p w:rsidR="0054769D" w:rsidRPr="005D6916" w:rsidRDefault="0054769D" w:rsidP="00E525A6">
            <w:pPr>
              <w:rPr>
                <w:rFonts w:ascii="Times New Roman" w:hAnsi="Times New Roman" w:cs="Times New Roman"/>
              </w:rPr>
            </w:pPr>
          </w:p>
        </w:tc>
        <w:tc>
          <w:tcPr>
            <w:tcW w:w="3117" w:type="dxa"/>
          </w:tcPr>
          <w:p w:rsidR="0054769D" w:rsidRPr="005D6916" w:rsidRDefault="0054769D" w:rsidP="00E525A6">
            <w:pPr>
              <w:rPr>
                <w:rFonts w:ascii="Times New Roman" w:hAnsi="Times New Roman" w:cs="Times New Roman"/>
              </w:rPr>
            </w:pPr>
          </w:p>
        </w:tc>
      </w:tr>
      <w:tr w:rsidR="0054769D" w:rsidRPr="005D6916" w:rsidTr="00E525A6">
        <w:tc>
          <w:tcPr>
            <w:tcW w:w="9350" w:type="dxa"/>
            <w:gridSpan w:val="3"/>
          </w:tcPr>
          <w:p w:rsidR="0054769D" w:rsidRPr="005D6916" w:rsidRDefault="0054769D" w:rsidP="00E525A6">
            <w:pPr>
              <w:rPr>
                <w:rFonts w:ascii="Times New Roman" w:hAnsi="Times New Roman" w:cs="Times New Roman"/>
              </w:rPr>
            </w:pPr>
            <w:r w:rsidRPr="005D6916">
              <w:rPr>
                <w:rFonts w:ascii="Times New Roman" w:hAnsi="Times New Roman" w:cs="Times New Roman"/>
              </w:rPr>
              <w:t>Comment or Explanation:</w:t>
            </w:r>
          </w:p>
        </w:tc>
      </w:tr>
    </w:tbl>
    <w:p w:rsidR="0054769D" w:rsidRPr="005D6916" w:rsidRDefault="0054769D" w:rsidP="0054769D">
      <w:pPr>
        <w:pStyle w:val="Heading3"/>
        <w:spacing w:before="0" w:line="240" w:lineRule="auto"/>
        <w:rPr>
          <w:rFonts w:ascii="Times New Roman" w:hAnsi="Times New Roman" w:cs="Times New Roman"/>
        </w:rPr>
      </w:pPr>
    </w:p>
    <w:p w:rsidR="0054769D" w:rsidRPr="005D6916" w:rsidRDefault="0054769D" w:rsidP="0054769D">
      <w:pPr>
        <w:pStyle w:val="Heading3"/>
        <w:keepNext/>
        <w:keepLines/>
        <w:numPr>
          <w:ilvl w:val="0"/>
          <w:numId w:val="4"/>
        </w:numPr>
        <w:spacing w:before="100" w:after="100" w:line="240" w:lineRule="auto"/>
        <w:ind w:hanging="360"/>
        <w:contextualSpacing w:val="0"/>
        <w:rPr>
          <w:rFonts w:ascii="Times New Roman" w:hAnsi="Times New Roman" w:cs="Times New Roman"/>
        </w:rPr>
      </w:pPr>
      <w:r w:rsidRPr="005D6916">
        <w:rPr>
          <w:rFonts w:ascii="Times New Roman" w:hAnsi="Times New Roman" w:cs="Times New Roman"/>
        </w:rPr>
        <w:t>Time from admission into the graduate teacher education program until program completion</w:t>
      </w:r>
    </w:p>
    <w:tbl>
      <w:tblPr>
        <w:tblStyle w:val="TableGrid"/>
        <w:tblW w:w="0" w:type="auto"/>
        <w:tblLook w:val="04A0" w:firstRow="1" w:lastRow="0" w:firstColumn="1" w:lastColumn="0" w:noHBand="0" w:noVBand="1"/>
      </w:tblPr>
      <w:tblGrid>
        <w:gridCol w:w="1563"/>
        <w:gridCol w:w="1297"/>
        <w:gridCol w:w="1298"/>
        <w:gridCol w:w="1298"/>
        <w:gridCol w:w="1298"/>
        <w:gridCol w:w="1298"/>
        <w:gridCol w:w="1298"/>
      </w:tblGrid>
      <w:tr w:rsidR="0054769D" w:rsidRPr="005D6916" w:rsidTr="00E525A6">
        <w:tc>
          <w:tcPr>
            <w:tcW w:w="9350" w:type="dxa"/>
            <w:gridSpan w:val="7"/>
          </w:tcPr>
          <w:p w:rsidR="0054769D" w:rsidRPr="005D6916" w:rsidRDefault="0054769D" w:rsidP="00E525A6">
            <w:pPr>
              <w:jc w:val="center"/>
              <w:rPr>
                <w:rFonts w:ascii="Times New Roman" w:hAnsi="Times New Roman" w:cs="Times New Roman"/>
              </w:rPr>
            </w:pPr>
            <w:r w:rsidRPr="005D6916">
              <w:rPr>
                <w:rFonts w:ascii="Times New Roman" w:hAnsi="Times New Roman" w:cs="Times New Roman"/>
                <w:b/>
                <w:bCs/>
              </w:rPr>
              <w:t>Full Time</w:t>
            </w:r>
          </w:p>
        </w:tc>
      </w:tr>
      <w:tr w:rsidR="0054769D" w:rsidRPr="005D6916" w:rsidTr="00E525A6">
        <w:tc>
          <w:tcPr>
            <w:tcW w:w="1563" w:type="dxa"/>
            <w:vAlign w:val="center"/>
          </w:tcPr>
          <w:p w:rsidR="0054769D" w:rsidRPr="005D6916" w:rsidRDefault="0054769D" w:rsidP="00E525A6">
            <w:pPr>
              <w:jc w:val="center"/>
              <w:rPr>
                <w:rFonts w:ascii="Times New Roman" w:hAnsi="Times New Roman" w:cs="Times New Roman"/>
                <w:b/>
                <w:bCs/>
              </w:rPr>
            </w:pPr>
          </w:p>
        </w:tc>
        <w:tc>
          <w:tcPr>
            <w:tcW w:w="1297"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3 or fewer semesters</w:t>
            </w:r>
          </w:p>
        </w:tc>
        <w:tc>
          <w:tcPr>
            <w:tcW w:w="1298"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4 semesters</w:t>
            </w:r>
          </w:p>
        </w:tc>
        <w:tc>
          <w:tcPr>
            <w:tcW w:w="1298"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5 semesters</w:t>
            </w:r>
          </w:p>
        </w:tc>
        <w:tc>
          <w:tcPr>
            <w:tcW w:w="1298"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6 semesters</w:t>
            </w:r>
          </w:p>
        </w:tc>
        <w:tc>
          <w:tcPr>
            <w:tcW w:w="1298"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7 semesters</w:t>
            </w:r>
          </w:p>
        </w:tc>
        <w:tc>
          <w:tcPr>
            <w:tcW w:w="1298"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8 semesters</w:t>
            </w:r>
          </w:p>
        </w:tc>
      </w:tr>
      <w:tr w:rsidR="0054769D" w:rsidRPr="005D6916" w:rsidTr="00E525A6">
        <w:tc>
          <w:tcPr>
            <w:tcW w:w="1563" w:type="dxa"/>
            <w:vAlign w:val="center"/>
          </w:tcPr>
          <w:p w:rsidR="0054769D" w:rsidRPr="005D6916" w:rsidRDefault="0054769D" w:rsidP="0054769D">
            <w:pPr>
              <w:rPr>
                <w:rFonts w:ascii="Times New Roman" w:hAnsi="Times New Roman" w:cs="Times New Roman"/>
              </w:rPr>
            </w:pPr>
            <w:r w:rsidRPr="005D6916">
              <w:rPr>
                <w:rFonts w:ascii="Times New Roman" w:hAnsi="Times New Roman" w:cs="Times New Roman"/>
              </w:rPr>
              <w:t>Graduate degree</w:t>
            </w:r>
          </w:p>
        </w:tc>
        <w:tc>
          <w:tcPr>
            <w:tcW w:w="1297" w:type="dxa"/>
            <w:vAlign w:val="center"/>
          </w:tcPr>
          <w:p w:rsidR="0054769D" w:rsidRDefault="0054769D" w:rsidP="0054769D">
            <w:pPr>
              <w:jc w:val="center"/>
            </w:pPr>
            <w:r>
              <w:t>3</w:t>
            </w:r>
          </w:p>
        </w:tc>
        <w:tc>
          <w:tcPr>
            <w:tcW w:w="1298" w:type="dxa"/>
            <w:vAlign w:val="center"/>
          </w:tcPr>
          <w:p w:rsidR="0054769D" w:rsidRDefault="0054769D" w:rsidP="0054769D">
            <w:pPr>
              <w:jc w:val="center"/>
            </w:pPr>
            <w:r>
              <w:t>10</w:t>
            </w:r>
          </w:p>
        </w:tc>
        <w:tc>
          <w:tcPr>
            <w:tcW w:w="1298" w:type="dxa"/>
            <w:vAlign w:val="center"/>
          </w:tcPr>
          <w:p w:rsidR="0054769D" w:rsidRDefault="0054769D" w:rsidP="0054769D">
            <w:pPr>
              <w:jc w:val="center"/>
            </w:pPr>
            <w:r>
              <w:t>19</w:t>
            </w:r>
          </w:p>
        </w:tc>
        <w:tc>
          <w:tcPr>
            <w:tcW w:w="1298" w:type="dxa"/>
            <w:vAlign w:val="center"/>
          </w:tcPr>
          <w:p w:rsidR="0054769D" w:rsidRDefault="0054769D" w:rsidP="0054769D">
            <w:pPr>
              <w:jc w:val="center"/>
            </w:pPr>
            <w:r>
              <w:t>4</w:t>
            </w:r>
          </w:p>
        </w:tc>
        <w:tc>
          <w:tcPr>
            <w:tcW w:w="1298" w:type="dxa"/>
            <w:vAlign w:val="center"/>
          </w:tcPr>
          <w:p w:rsidR="0054769D" w:rsidRDefault="0054769D" w:rsidP="0054769D">
            <w:pPr>
              <w:jc w:val="center"/>
            </w:pPr>
            <w:r>
              <w:t>6</w:t>
            </w:r>
          </w:p>
        </w:tc>
        <w:tc>
          <w:tcPr>
            <w:tcW w:w="1298" w:type="dxa"/>
            <w:vAlign w:val="center"/>
          </w:tcPr>
          <w:p w:rsidR="0054769D" w:rsidRDefault="0054769D" w:rsidP="0054769D">
            <w:pPr>
              <w:jc w:val="center"/>
            </w:pPr>
            <w:r>
              <w:t>3</w:t>
            </w:r>
          </w:p>
        </w:tc>
      </w:tr>
      <w:tr w:rsidR="0054769D" w:rsidRPr="005D6916" w:rsidTr="00E525A6">
        <w:tc>
          <w:tcPr>
            <w:tcW w:w="1563" w:type="dxa"/>
            <w:vAlign w:val="center"/>
          </w:tcPr>
          <w:p w:rsidR="0054769D" w:rsidRPr="005D6916" w:rsidRDefault="0054769D" w:rsidP="0054769D">
            <w:pPr>
              <w:rPr>
                <w:rFonts w:ascii="Times New Roman" w:hAnsi="Times New Roman" w:cs="Times New Roman"/>
              </w:rPr>
            </w:pPr>
            <w:r w:rsidRPr="005D6916">
              <w:rPr>
                <w:rFonts w:ascii="Times New Roman" w:hAnsi="Times New Roman" w:cs="Times New Roman"/>
              </w:rPr>
              <w:t>Licensure Only</w:t>
            </w:r>
          </w:p>
        </w:tc>
        <w:tc>
          <w:tcPr>
            <w:tcW w:w="1297" w:type="dxa"/>
            <w:vAlign w:val="center"/>
          </w:tcPr>
          <w:p w:rsidR="0054769D" w:rsidRDefault="0054769D" w:rsidP="0054769D">
            <w:pPr>
              <w:jc w:val="center"/>
            </w:pPr>
            <w:r>
              <w:t>0</w:t>
            </w:r>
          </w:p>
        </w:tc>
        <w:tc>
          <w:tcPr>
            <w:tcW w:w="1298" w:type="dxa"/>
            <w:vAlign w:val="center"/>
          </w:tcPr>
          <w:p w:rsidR="0054769D" w:rsidRDefault="0054769D" w:rsidP="0054769D">
            <w:pPr>
              <w:jc w:val="center"/>
            </w:pPr>
            <w:r>
              <w:t>0</w:t>
            </w:r>
          </w:p>
        </w:tc>
        <w:tc>
          <w:tcPr>
            <w:tcW w:w="1298" w:type="dxa"/>
            <w:vAlign w:val="center"/>
          </w:tcPr>
          <w:p w:rsidR="0054769D" w:rsidRDefault="0054769D" w:rsidP="0054769D">
            <w:pPr>
              <w:jc w:val="center"/>
            </w:pPr>
            <w:r>
              <w:t>0</w:t>
            </w:r>
          </w:p>
        </w:tc>
        <w:tc>
          <w:tcPr>
            <w:tcW w:w="1298" w:type="dxa"/>
            <w:vAlign w:val="center"/>
          </w:tcPr>
          <w:p w:rsidR="0054769D" w:rsidRDefault="0054769D" w:rsidP="0054769D">
            <w:pPr>
              <w:jc w:val="center"/>
            </w:pPr>
            <w:r>
              <w:t>0</w:t>
            </w:r>
          </w:p>
        </w:tc>
        <w:tc>
          <w:tcPr>
            <w:tcW w:w="1298" w:type="dxa"/>
            <w:vAlign w:val="center"/>
          </w:tcPr>
          <w:p w:rsidR="0054769D" w:rsidRDefault="0054769D" w:rsidP="0054769D">
            <w:pPr>
              <w:jc w:val="center"/>
            </w:pPr>
            <w:r>
              <w:t>0</w:t>
            </w:r>
          </w:p>
        </w:tc>
        <w:tc>
          <w:tcPr>
            <w:tcW w:w="1298" w:type="dxa"/>
            <w:vAlign w:val="center"/>
          </w:tcPr>
          <w:p w:rsidR="0054769D" w:rsidRDefault="0054769D" w:rsidP="0054769D">
            <w:pPr>
              <w:jc w:val="center"/>
            </w:pPr>
            <w:r>
              <w:t>0</w:t>
            </w:r>
          </w:p>
        </w:tc>
      </w:tr>
      <w:tr w:rsidR="0054769D" w:rsidRPr="005D6916" w:rsidTr="00E525A6">
        <w:tc>
          <w:tcPr>
            <w:tcW w:w="9350" w:type="dxa"/>
            <w:gridSpan w:val="7"/>
          </w:tcPr>
          <w:p w:rsidR="0054769D" w:rsidRPr="005D6916" w:rsidRDefault="0054769D" w:rsidP="00E525A6">
            <w:pPr>
              <w:jc w:val="center"/>
              <w:rPr>
                <w:rFonts w:ascii="Times New Roman" w:hAnsi="Times New Roman" w:cs="Times New Roman"/>
              </w:rPr>
            </w:pPr>
            <w:r w:rsidRPr="005D6916">
              <w:rPr>
                <w:rFonts w:ascii="Times New Roman" w:hAnsi="Times New Roman" w:cs="Times New Roman"/>
                <w:b/>
                <w:bCs/>
              </w:rPr>
              <w:t>Part Time</w:t>
            </w:r>
          </w:p>
        </w:tc>
      </w:tr>
      <w:tr w:rsidR="0054769D" w:rsidRPr="005D6916" w:rsidTr="00E525A6">
        <w:tc>
          <w:tcPr>
            <w:tcW w:w="1563" w:type="dxa"/>
            <w:vAlign w:val="center"/>
          </w:tcPr>
          <w:p w:rsidR="0054769D" w:rsidRPr="005D6916" w:rsidRDefault="0054769D" w:rsidP="00E525A6">
            <w:pPr>
              <w:jc w:val="center"/>
              <w:rPr>
                <w:rFonts w:ascii="Times New Roman" w:hAnsi="Times New Roman" w:cs="Times New Roman"/>
                <w:b/>
                <w:bCs/>
              </w:rPr>
            </w:pPr>
          </w:p>
        </w:tc>
        <w:tc>
          <w:tcPr>
            <w:tcW w:w="1297"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3 or fewer semesters</w:t>
            </w:r>
          </w:p>
        </w:tc>
        <w:tc>
          <w:tcPr>
            <w:tcW w:w="1298"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4 semesters</w:t>
            </w:r>
          </w:p>
        </w:tc>
        <w:tc>
          <w:tcPr>
            <w:tcW w:w="1298"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5 semesters</w:t>
            </w:r>
          </w:p>
        </w:tc>
        <w:tc>
          <w:tcPr>
            <w:tcW w:w="1298"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6 semesters</w:t>
            </w:r>
          </w:p>
        </w:tc>
        <w:tc>
          <w:tcPr>
            <w:tcW w:w="1298"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7 semesters</w:t>
            </w:r>
          </w:p>
        </w:tc>
        <w:tc>
          <w:tcPr>
            <w:tcW w:w="1298" w:type="dxa"/>
            <w:vAlign w:val="center"/>
          </w:tcPr>
          <w:p w:rsidR="0054769D" w:rsidRPr="005D6916" w:rsidRDefault="0054769D" w:rsidP="00E525A6">
            <w:pPr>
              <w:jc w:val="center"/>
              <w:rPr>
                <w:rFonts w:ascii="Times New Roman" w:hAnsi="Times New Roman" w:cs="Times New Roman"/>
                <w:b/>
                <w:bCs/>
              </w:rPr>
            </w:pPr>
            <w:r w:rsidRPr="005D6916">
              <w:rPr>
                <w:rFonts w:ascii="Times New Roman" w:hAnsi="Times New Roman" w:cs="Times New Roman"/>
                <w:b/>
                <w:bCs/>
              </w:rPr>
              <w:t>8 semesters</w:t>
            </w:r>
          </w:p>
        </w:tc>
      </w:tr>
      <w:tr w:rsidR="0054769D" w:rsidRPr="005D6916" w:rsidTr="00E525A6">
        <w:tc>
          <w:tcPr>
            <w:tcW w:w="1563" w:type="dxa"/>
            <w:vAlign w:val="center"/>
          </w:tcPr>
          <w:p w:rsidR="0054769D" w:rsidRPr="005D6916" w:rsidRDefault="0054769D" w:rsidP="0054769D">
            <w:pPr>
              <w:rPr>
                <w:rFonts w:ascii="Times New Roman" w:hAnsi="Times New Roman" w:cs="Times New Roman"/>
              </w:rPr>
            </w:pPr>
            <w:r w:rsidRPr="005D6916">
              <w:rPr>
                <w:rFonts w:ascii="Times New Roman" w:hAnsi="Times New Roman" w:cs="Times New Roman"/>
              </w:rPr>
              <w:t>Graduate degree</w:t>
            </w:r>
          </w:p>
        </w:tc>
        <w:tc>
          <w:tcPr>
            <w:tcW w:w="1297" w:type="dxa"/>
            <w:vAlign w:val="center"/>
          </w:tcPr>
          <w:p w:rsidR="0054769D" w:rsidRDefault="0054769D" w:rsidP="0054769D">
            <w:pPr>
              <w:jc w:val="center"/>
            </w:pPr>
            <w:r>
              <w:t>0</w:t>
            </w:r>
          </w:p>
        </w:tc>
        <w:tc>
          <w:tcPr>
            <w:tcW w:w="1298" w:type="dxa"/>
            <w:vAlign w:val="center"/>
          </w:tcPr>
          <w:p w:rsidR="0054769D" w:rsidRDefault="0054769D" w:rsidP="0054769D">
            <w:pPr>
              <w:jc w:val="center"/>
            </w:pPr>
            <w:r>
              <w:t>0</w:t>
            </w:r>
          </w:p>
        </w:tc>
        <w:tc>
          <w:tcPr>
            <w:tcW w:w="1298" w:type="dxa"/>
            <w:vAlign w:val="center"/>
          </w:tcPr>
          <w:p w:rsidR="0054769D" w:rsidRDefault="0054769D" w:rsidP="0054769D">
            <w:pPr>
              <w:jc w:val="center"/>
            </w:pPr>
            <w:r>
              <w:t>11</w:t>
            </w:r>
          </w:p>
        </w:tc>
        <w:tc>
          <w:tcPr>
            <w:tcW w:w="1298" w:type="dxa"/>
            <w:vAlign w:val="center"/>
          </w:tcPr>
          <w:p w:rsidR="0054769D" w:rsidRDefault="0054769D" w:rsidP="0054769D">
            <w:pPr>
              <w:jc w:val="center"/>
            </w:pPr>
            <w:r>
              <w:t>13</w:t>
            </w:r>
          </w:p>
        </w:tc>
        <w:tc>
          <w:tcPr>
            <w:tcW w:w="1298" w:type="dxa"/>
            <w:vAlign w:val="center"/>
          </w:tcPr>
          <w:p w:rsidR="0054769D" w:rsidRDefault="0054769D" w:rsidP="0054769D">
            <w:pPr>
              <w:jc w:val="center"/>
            </w:pPr>
            <w:r>
              <w:t>9</w:t>
            </w:r>
          </w:p>
        </w:tc>
        <w:tc>
          <w:tcPr>
            <w:tcW w:w="1298" w:type="dxa"/>
            <w:vAlign w:val="center"/>
          </w:tcPr>
          <w:p w:rsidR="0054769D" w:rsidRDefault="0054769D" w:rsidP="0054769D">
            <w:pPr>
              <w:jc w:val="center"/>
            </w:pPr>
            <w:r>
              <w:t>21</w:t>
            </w:r>
          </w:p>
        </w:tc>
      </w:tr>
      <w:tr w:rsidR="0054769D" w:rsidRPr="005D6916" w:rsidTr="00E525A6">
        <w:tc>
          <w:tcPr>
            <w:tcW w:w="1563" w:type="dxa"/>
            <w:vAlign w:val="center"/>
          </w:tcPr>
          <w:p w:rsidR="0054769D" w:rsidRPr="005D6916" w:rsidRDefault="0054769D" w:rsidP="0054769D">
            <w:pPr>
              <w:rPr>
                <w:rFonts w:ascii="Times New Roman" w:hAnsi="Times New Roman" w:cs="Times New Roman"/>
              </w:rPr>
            </w:pPr>
            <w:r w:rsidRPr="005D6916">
              <w:rPr>
                <w:rFonts w:ascii="Times New Roman" w:hAnsi="Times New Roman" w:cs="Times New Roman"/>
              </w:rPr>
              <w:t>Licensure Only</w:t>
            </w:r>
          </w:p>
        </w:tc>
        <w:tc>
          <w:tcPr>
            <w:tcW w:w="1297" w:type="dxa"/>
            <w:vAlign w:val="center"/>
          </w:tcPr>
          <w:p w:rsidR="0054769D" w:rsidRDefault="0054769D" w:rsidP="0054769D">
            <w:pPr>
              <w:jc w:val="center"/>
            </w:pPr>
            <w:r>
              <w:t>0</w:t>
            </w:r>
          </w:p>
        </w:tc>
        <w:tc>
          <w:tcPr>
            <w:tcW w:w="1298" w:type="dxa"/>
            <w:vAlign w:val="center"/>
          </w:tcPr>
          <w:p w:rsidR="0054769D" w:rsidRDefault="0054769D" w:rsidP="0054769D">
            <w:pPr>
              <w:jc w:val="center"/>
            </w:pPr>
            <w:r>
              <w:t>11</w:t>
            </w:r>
          </w:p>
        </w:tc>
        <w:tc>
          <w:tcPr>
            <w:tcW w:w="1298" w:type="dxa"/>
            <w:vAlign w:val="center"/>
          </w:tcPr>
          <w:p w:rsidR="0054769D" w:rsidRDefault="0054769D" w:rsidP="0054769D">
            <w:pPr>
              <w:jc w:val="center"/>
            </w:pPr>
            <w:r>
              <w:t>1</w:t>
            </w:r>
          </w:p>
        </w:tc>
        <w:tc>
          <w:tcPr>
            <w:tcW w:w="1298" w:type="dxa"/>
            <w:vAlign w:val="center"/>
          </w:tcPr>
          <w:p w:rsidR="0054769D" w:rsidRDefault="0054769D" w:rsidP="0054769D">
            <w:pPr>
              <w:jc w:val="center"/>
            </w:pPr>
            <w:r>
              <w:t>0</w:t>
            </w:r>
          </w:p>
        </w:tc>
        <w:tc>
          <w:tcPr>
            <w:tcW w:w="1298" w:type="dxa"/>
            <w:vAlign w:val="center"/>
          </w:tcPr>
          <w:p w:rsidR="0054769D" w:rsidRDefault="0054769D" w:rsidP="0054769D">
            <w:pPr>
              <w:jc w:val="center"/>
            </w:pPr>
            <w:r>
              <w:t>2</w:t>
            </w:r>
          </w:p>
        </w:tc>
        <w:tc>
          <w:tcPr>
            <w:tcW w:w="1298" w:type="dxa"/>
            <w:vAlign w:val="center"/>
          </w:tcPr>
          <w:p w:rsidR="0054769D" w:rsidRDefault="0054769D" w:rsidP="0054769D">
            <w:pPr>
              <w:jc w:val="center"/>
            </w:pPr>
            <w:r>
              <w:t>0</w:t>
            </w:r>
          </w:p>
        </w:tc>
      </w:tr>
      <w:tr w:rsidR="0054769D" w:rsidRPr="005D6916" w:rsidTr="00E525A6">
        <w:tc>
          <w:tcPr>
            <w:tcW w:w="9350" w:type="dxa"/>
            <w:gridSpan w:val="7"/>
          </w:tcPr>
          <w:p w:rsidR="0054769D" w:rsidRPr="005D6916" w:rsidRDefault="0054769D" w:rsidP="00E525A6">
            <w:pPr>
              <w:rPr>
                <w:rFonts w:ascii="Times New Roman" w:hAnsi="Times New Roman" w:cs="Times New Roman"/>
              </w:rPr>
            </w:pPr>
            <w:r w:rsidRPr="005D6916">
              <w:rPr>
                <w:rFonts w:ascii="Times New Roman" w:hAnsi="Times New Roman" w:cs="Times New Roman"/>
              </w:rPr>
              <w:t>Comment or Explanation:</w:t>
            </w:r>
          </w:p>
        </w:tc>
      </w:tr>
    </w:tbl>
    <w:p w:rsidR="00185346" w:rsidRDefault="00185346" w:rsidP="00B6669B">
      <w:pPr>
        <w:ind w:left="0"/>
      </w:pPr>
    </w:p>
    <w:p w:rsidR="00185346" w:rsidRDefault="00185346" w:rsidP="00B6669B">
      <w:pPr>
        <w:ind w:left="0"/>
      </w:pPr>
    </w:p>
    <w:p w:rsidR="00185346" w:rsidRDefault="00185346" w:rsidP="00B6669B">
      <w:pPr>
        <w:ind w:left="0"/>
      </w:pPr>
    </w:p>
    <w:p w:rsidR="00185346" w:rsidRDefault="00185346" w:rsidP="00B6669B">
      <w:pPr>
        <w:ind w:left="0"/>
      </w:pPr>
    </w:p>
    <w:p w:rsidR="00185346" w:rsidRDefault="00185346" w:rsidP="00B6669B">
      <w:pPr>
        <w:ind w:left="0"/>
      </w:pPr>
    </w:p>
    <w:p w:rsidR="00185346" w:rsidRDefault="00185346" w:rsidP="00B6669B">
      <w:pPr>
        <w:ind w:left="0"/>
      </w:pPr>
    </w:p>
    <w:sectPr w:rsidR="00185346">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7CF" w:rsidRDefault="007777CF">
      <w:pPr>
        <w:spacing w:before="0" w:line="240" w:lineRule="auto"/>
      </w:pPr>
      <w:r>
        <w:separator/>
      </w:r>
    </w:p>
  </w:endnote>
  <w:endnote w:type="continuationSeparator" w:id="0">
    <w:p w:rsidR="007777CF" w:rsidRDefault="007777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Economic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2D" w:rsidRDefault="00BE034C">
    <w:pPr>
      <w:spacing w:before="0" w:line="240" w:lineRule="auto"/>
    </w:pPr>
    <w:r>
      <w:rPr>
        <w:noProof/>
      </w:rPr>
      <w:drawing>
        <wp:inline distT="114300" distB="114300" distL="114300" distR="114300">
          <wp:extent cx="5943600" cy="25400"/>
          <wp:effectExtent l="0" t="0" r="0" b="0"/>
          <wp:docPr id="1" name="image04.png" title="horizontal line"/>
          <wp:cNvGraphicFramePr/>
          <a:graphic xmlns:a="http://schemas.openxmlformats.org/drawingml/2006/main">
            <a:graphicData uri="http://schemas.openxmlformats.org/drawingml/2006/picture">
              <pic:pic xmlns:pic="http://schemas.openxmlformats.org/drawingml/2006/picture">
                <pic:nvPicPr>
                  <pic:cNvPr id="0" name="image04.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322E2D" w:rsidRDefault="00BE034C">
    <w:pPr>
      <w:spacing w:before="0" w:line="240" w:lineRule="auto"/>
      <w:ind w:firstLine="75"/>
    </w:pPr>
    <w:r>
      <w:fldChar w:fldCharType="begin"/>
    </w:r>
    <w:r>
      <w:instrText>PAGE</w:instrText>
    </w:r>
    <w:r>
      <w:fldChar w:fldCharType="separate"/>
    </w:r>
    <w:r w:rsidR="002232FA">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2D" w:rsidRDefault="00BE034C">
    <w:pPr>
      <w:spacing w:before="0"/>
    </w:pPr>
    <w:r>
      <w:rPr>
        <w:noProof/>
      </w:rPr>
      <w:drawing>
        <wp:inline distT="114300" distB="114300" distL="114300" distR="114300">
          <wp:extent cx="5943600" cy="25400"/>
          <wp:effectExtent l="0" t="0" r="0" b="0"/>
          <wp:docPr id="4" name="image08.png" title="horizontal line"/>
          <wp:cNvGraphicFramePr/>
          <a:graphic xmlns:a="http://schemas.openxmlformats.org/drawingml/2006/main">
            <a:graphicData uri="http://schemas.openxmlformats.org/drawingml/2006/picture">
              <pic:pic xmlns:pic="http://schemas.openxmlformats.org/drawingml/2006/picture">
                <pic:nvPicPr>
                  <pic:cNvPr id="0" name="image08.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322E2D" w:rsidRDefault="00322E2D">
    <w:pPr>
      <w:pStyle w:val="Subtitle"/>
      <w:contextualSpacing w:val="0"/>
    </w:pPr>
    <w:bookmarkStart w:id="6" w:name="h.w494w0yg8rg0" w:colFirst="0" w:colLast="0"/>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7CF" w:rsidRDefault="007777CF">
      <w:pPr>
        <w:spacing w:before="0" w:line="240" w:lineRule="auto"/>
      </w:pPr>
      <w:r>
        <w:separator/>
      </w:r>
    </w:p>
  </w:footnote>
  <w:footnote w:type="continuationSeparator" w:id="0">
    <w:p w:rsidR="007777CF" w:rsidRDefault="007777C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2D" w:rsidRDefault="00322E2D">
    <w:pPr>
      <w:pStyle w:val="Subtitle"/>
      <w:spacing w:before="600"/>
      <w:contextualSpacing w:val="0"/>
    </w:pPr>
    <w:bookmarkStart w:id="5" w:name="h.leajue2ys1lr" w:colFirst="0" w:colLast="0"/>
    <w:bookmarkEnd w:id="5"/>
  </w:p>
  <w:p w:rsidR="00322E2D" w:rsidRDefault="00BE034C">
    <w:pPr>
      <w:spacing w:before="0" w:line="240" w:lineRule="auto"/>
    </w:pPr>
    <w:r>
      <w:rPr>
        <w:noProof/>
      </w:rPr>
      <w:drawing>
        <wp:inline distT="114300" distB="114300" distL="114300" distR="114300">
          <wp:extent cx="5943600" cy="25400"/>
          <wp:effectExtent l="0" t="0" r="0" b="0"/>
          <wp:docPr id="5" name="image09.png" title="horizontal line"/>
          <wp:cNvGraphicFramePr/>
          <a:graphic xmlns:a="http://schemas.openxmlformats.org/drawingml/2006/main">
            <a:graphicData uri="http://schemas.openxmlformats.org/drawingml/2006/picture">
              <pic:pic xmlns:pic="http://schemas.openxmlformats.org/drawingml/2006/picture">
                <pic:nvPicPr>
                  <pic:cNvPr id="0" name="image09.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2D" w:rsidRDefault="00322E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1BF"/>
    <w:multiLevelType w:val="hybridMultilevel"/>
    <w:tmpl w:val="815E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D279B"/>
    <w:multiLevelType w:val="multilevel"/>
    <w:tmpl w:val="5C220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D4629B4"/>
    <w:multiLevelType w:val="multilevel"/>
    <w:tmpl w:val="45508FD8"/>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3" w15:restartNumberingAfterBreak="0">
    <w:nsid w:val="7A20662A"/>
    <w:multiLevelType w:val="hybridMultilevel"/>
    <w:tmpl w:val="5186E1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2D"/>
    <w:rsid w:val="00012720"/>
    <w:rsid w:val="00017264"/>
    <w:rsid w:val="000357EF"/>
    <w:rsid w:val="00082C43"/>
    <w:rsid w:val="0009175C"/>
    <w:rsid w:val="00095B24"/>
    <w:rsid w:val="001116A3"/>
    <w:rsid w:val="00154E41"/>
    <w:rsid w:val="00157857"/>
    <w:rsid w:val="00160B4C"/>
    <w:rsid w:val="00162257"/>
    <w:rsid w:val="001659DE"/>
    <w:rsid w:val="00185346"/>
    <w:rsid w:val="00186700"/>
    <w:rsid w:val="001A0FAA"/>
    <w:rsid w:val="002036A5"/>
    <w:rsid w:val="00210296"/>
    <w:rsid w:val="002122F8"/>
    <w:rsid w:val="002232FA"/>
    <w:rsid w:val="002407A0"/>
    <w:rsid w:val="00244E34"/>
    <w:rsid w:val="00253985"/>
    <w:rsid w:val="00254A46"/>
    <w:rsid w:val="0026617D"/>
    <w:rsid w:val="002A0104"/>
    <w:rsid w:val="00322E2D"/>
    <w:rsid w:val="003230E4"/>
    <w:rsid w:val="00373F6C"/>
    <w:rsid w:val="003B290E"/>
    <w:rsid w:val="003C657C"/>
    <w:rsid w:val="003E5D76"/>
    <w:rsid w:val="004652F6"/>
    <w:rsid w:val="004679FF"/>
    <w:rsid w:val="004A0728"/>
    <w:rsid w:val="004B3617"/>
    <w:rsid w:val="00523027"/>
    <w:rsid w:val="0054769D"/>
    <w:rsid w:val="005523C1"/>
    <w:rsid w:val="00555D33"/>
    <w:rsid w:val="005A3F3F"/>
    <w:rsid w:val="005E0F45"/>
    <w:rsid w:val="006023D1"/>
    <w:rsid w:val="00617F44"/>
    <w:rsid w:val="0066211A"/>
    <w:rsid w:val="006A5A95"/>
    <w:rsid w:val="007411D4"/>
    <w:rsid w:val="007606CE"/>
    <w:rsid w:val="00765EC9"/>
    <w:rsid w:val="007777CF"/>
    <w:rsid w:val="00784BF4"/>
    <w:rsid w:val="007A1858"/>
    <w:rsid w:val="007B2BBB"/>
    <w:rsid w:val="007B6286"/>
    <w:rsid w:val="007D1AE1"/>
    <w:rsid w:val="007F53DA"/>
    <w:rsid w:val="00815AD8"/>
    <w:rsid w:val="00876355"/>
    <w:rsid w:val="008911C8"/>
    <w:rsid w:val="008E389A"/>
    <w:rsid w:val="008F6813"/>
    <w:rsid w:val="00961E1F"/>
    <w:rsid w:val="009A2EF0"/>
    <w:rsid w:val="009B78D8"/>
    <w:rsid w:val="009F3F98"/>
    <w:rsid w:val="009F6A00"/>
    <w:rsid w:val="00A07352"/>
    <w:rsid w:val="00A85BB9"/>
    <w:rsid w:val="00AC4DF6"/>
    <w:rsid w:val="00AF50A4"/>
    <w:rsid w:val="00B276B6"/>
    <w:rsid w:val="00B47952"/>
    <w:rsid w:val="00B6669B"/>
    <w:rsid w:val="00B8429D"/>
    <w:rsid w:val="00BB1274"/>
    <w:rsid w:val="00BE034C"/>
    <w:rsid w:val="00C42FB0"/>
    <w:rsid w:val="00C4320B"/>
    <w:rsid w:val="00CA11A7"/>
    <w:rsid w:val="00CA771F"/>
    <w:rsid w:val="00CB4FDD"/>
    <w:rsid w:val="00CC1151"/>
    <w:rsid w:val="00CE1EB2"/>
    <w:rsid w:val="00D468E3"/>
    <w:rsid w:val="00DE3AF1"/>
    <w:rsid w:val="00DE5C8E"/>
    <w:rsid w:val="00E12B7C"/>
    <w:rsid w:val="00E6427D"/>
    <w:rsid w:val="00E71815"/>
    <w:rsid w:val="00E86AB8"/>
    <w:rsid w:val="00EC7AE1"/>
    <w:rsid w:val="00EE0544"/>
    <w:rsid w:val="00F177F8"/>
    <w:rsid w:val="00F47EB3"/>
    <w:rsid w:val="00F52B6F"/>
    <w:rsid w:val="00F8704E"/>
    <w:rsid w:val="00FA0C35"/>
    <w:rsid w:val="00FA3CA4"/>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67510-83D5-4205-A7C8-D622BA91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000000"/>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contextualSpacing/>
      <w:outlineLvl w:val="0"/>
    </w:pPr>
    <w:rPr>
      <w:b/>
      <w:sz w:val="32"/>
      <w:szCs w:val="32"/>
    </w:rPr>
  </w:style>
  <w:style w:type="paragraph" w:styleId="Heading2">
    <w:name w:val="heading 2"/>
    <w:basedOn w:val="Normal"/>
    <w:next w:val="Normal"/>
    <w:pPr>
      <w:spacing w:before="480" w:line="240" w:lineRule="auto"/>
      <w:ind w:right="1785"/>
      <w:contextualSpacing/>
      <w:outlineLvl w:val="1"/>
    </w:pPr>
    <w:rPr>
      <w:b/>
      <w:sz w:val="26"/>
      <w:szCs w:val="26"/>
    </w:rPr>
  </w:style>
  <w:style w:type="paragraph" w:styleId="Heading3">
    <w:name w:val="heading 3"/>
    <w:basedOn w:val="Normal"/>
    <w:next w:val="Normal"/>
    <w:pPr>
      <w:contextualSpacing/>
      <w:outlineLvl w:val="2"/>
    </w:pPr>
    <w:rPr>
      <w:b/>
      <w:color w:val="8C7252"/>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contextualSpacing/>
    </w:pPr>
    <w:rPr>
      <w:rFonts w:ascii="Economica" w:eastAsia="Economica" w:hAnsi="Economica" w:cs="Economica"/>
      <w:sz w:val="60"/>
      <w:szCs w:val="60"/>
    </w:rPr>
  </w:style>
  <w:style w:type="paragraph" w:styleId="Subtitle">
    <w:name w:val="Subtitle"/>
    <w:basedOn w:val="Normal"/>
    <w:next w:val="Normal"/>
    <w:pPr>
      <w:spacing w:before="0" w:line="240" w:lineRule="auto"/>
      <w:contextualSpacing/>
    </w:pPr>
    <w:rPr>
      <w:rFonts w:ascii="Economica" w:eastAsia="Economica" w:hAnsi="Economica" w:cs="Economica"/>
      <w:color w:val="999999"/>
      <w:sz w:val="28"/>
      <w:szCs w:val="2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4679FF"/>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customStyle="1" w:styleId="mike2">
    <w:name w:val="mike2"/>
    <w:basedOn w:val="Normal"/>
    <w:rsid w:val="0009175C"/>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customStyle="1" w:styleId="rowdesc">
    <w:name w:val="rowdesc"/>
    <w:basedOn w:val="Normal"/>
    <w:rsid w:val="00DE5C8E"/>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customStyle="1" w:styleId="Default">
    <w:name w:val="Default"/>
    <w:rsid w:val="00253985"/>
    <w:pPr>
      <w:autoSpaceDE w:val="0"/>
      <w:autoSpaceDN w:val="0"/>
      <w:adjustRightInd w:val="0"/>
      <w:spacing w:before="0" w:line="240" w:lineRule="auto"/>
      <w:ind w:left="0"/>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3B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pPr>
    <w:rPr>
      <w:rFonts w:ascii="Courier New" w:eastAsia="Times New Roman" w:hAnsi="Courier New" w:cs="Times New Roman"/>
      <w:color w:val="auto"/>
      <w:sz w:val="20"/>
      <w:szCs w:val="20"/>
      <w:lang w:val="x-none" w:eastAsia="x-none"/>
    </w:rPr>
  </w:style>
  <w:style w:type="character" w:customStyle="1" w:styleId="HTMLPreformattedChar">
    <w:name w:val="HTML Preformatted Char"/>
    <w:basedOn w:val="DefaultParagraphFont"/>
    <w:link w:val="HTMLPreformatted"/>
    <w:rsid w:val="003B290E"/>
    <w:rPr>
      <w:rFonts w:ascii="Courier New" w:eastAsia="Times New Roman" w:hAnsi="Courier New" w:cs="Times New Roman"/>
      <w:color w:val="auto"/>
      <w:sz w:val="20"/>
      <w:szCs w:val="20"/>
      <w:lang w:val="x-none" w:eastAsia="x-none"/>
    </w:rPr>
  </w:style>
  <w:style w:type="paragraph" w:styleId="NoSpacing">
    <w:name w:val="No Spacing"/>
    <w:uiPriority w:val="1"/>
    <w:qFormat/>
    <w:rsid w:val="005E0F45"/>
    <w:pPr>
      <w:spacing w:before="0" w:line="240" w:lineRule="auto"/>
      <w:ind w:left="0"/>
    </w:pPr>
    <w:rPr>
      <w:rFonts w:ascii="Times New Roman" w:eastAsia="Times New Roman" w:hAnsi="Times New Roman" w:cs="Times New Roman"/>
      <w:color w:val="auto"/>
      <w:sz w:val="24"/>
      <w:szCs w:val="24"/>
    </w:rPr>
  </w:style>
  <w:style w:type="paragraph" w:customStyle="1" w:styleId="Normal1">
    <w:name w:val="Normal1"/>
    <w:rsid w:val="005A3F3F"/>
    <w:pPr>
      <w:spacing w:before="0" w:line="276" w:lineRule="auto"/>
      <w:ind w:left="0"/>
    </w:pPr>
    <w:rPr>
      <w:rFonts w:ascii="Arial" w:eastAsia="Arial" w:hAnsi="Arial" w:cs="Arial"/>
      <w:szCs w:val="24"/>
      <w:lang w:eastAsia="ja-JP"/>
    </w:rPr>
  </w:style>
  <w:style w:type="table" w:styleId="TableGrid">
    <w:name w:val="Table Grid"/>
    <w:basedOn w:val="TableNormal"/>
    <w:uiPriority w:val="39"/>
    <w:rsid w:val="005476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18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1213</Words>
  <Characters>6915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Sioberg</dc:creator>
  <cp:lastModifiedBy>Carol-Ann Resch</cp:lastModifiedBy>
  <cp:revision>2</cp:revision>
  <dcterms:created xsi:type="dcterms:W3CDTF">2016-10-31T16:15:00Z</dcterms:created>
  <dcterms:modified xsi:type="dcterms:W3CDTF">2016-10-31T16:15:00Z</dcterms:modified>
</cp:coreProperties>
</file>